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/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Повестка</w:t>
      </w:r>
      <w:r/>
    </w:p>
    <w:p>
      <w:pPr>
        <w:pStyle w:val="836"/>
        <w:jc w:val="center"/>
        <w:rPr>
          <w:b/>
          <w:szCs w:val="28"/>
        </w:rPr>
      </w:pPr>
      <w:r>
        <w:rPr>
          <w:b/>
          <w:bCs/>
          <w:szCs w:val="28"/>
        </w:rPr>
        <w:t xml:space="preserve">заседания </w:t>
      </w:r>
      <w:r>
        <w:rPr>
          <w:b/>
          <w:szCs w:val="28"/>
        </w:rPr>
        <w:t xml:space="preserve">Антинаркотической комиссии города Нижневартовска</w:t>
      </w:r>
      <w:r/>
    </w:p>
    <w:p>
      <w:r/>
      <w:r/>
    </w:p>
    <w:p>
      <w:pPr>
        <w:pStyle w:val="836"/>
        <w:spacing w:after="60"/>
        <w:rPr>
          <w:b/>
          <w:szCs w:val="28"/>
        </w:rPr>
      </w:pPr>
      <w:r>
        <w:rPr>
          <w:szCs w:val="28"/>
        </w:rPr>
        <w:t xml:space="preserve">Дата проведения:</w:t>
      </w:r>
      <w:r>
        <w:rPr>
          <w:szCs w:val="28"/>
        </w:rPr>
        <w:tab/>
      </w:r>
      <w:r>
        <w:rPr>
          <w:szCs w:val="28"/>
        </w:rPr>
        <w:t xml:space="preserve"> сентябрь</w:t>
      </w:r>
      <w:r>
        <w:rPr>
          <w:szCs w:val="28"/>
        </w:rPr>
        <w:t xml:space="preserve"> </w:t>
      </w:r>
      <w:r>
        <w:rPr>
          <w:szCs w:val="28"/>
        </w:rPr>
        <w:t xml:space="preserve">20</w:t>
      </w:r>
      <w:r>
        <w:rPr>
          <w:szCs w:val="28"/>
        </w:rPr>
        <w:t xml:space="preserve">26</w:t>
      </w:r>
      <w:r>
        <w:rPr>
          <w:szCs w:val="28"/>
        </w:rPr>
        <w:t xml:space="preserve"> года</w:t>
      </w:r>
      <w:r/>
    </w:p>
    <w:p>
      <w:pPr>
        <w:spacing w:after="60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проведения: ул. Таежная 24, каб. 312</w:t>
      </w:r>
      <w:r/>
    </w:p>
    <w:p>
      <w:pPr>
        <w:ind w:left="0" w:firstLine="0"/>
        <w:jc w:val="both"/>
        <w:rPr>
          <w:b/>
          <w:bCs/>
        </w:rPr>
      </w:pPr>
      <w:r>
        <w:rPr>
          <w:b/>
          <w:bCs/>
          <w:sz w:val="28"/>
          <w:szCs w:val="28"/>
          <w:highlight w:val="none"/>
          <w:lang w:bidi="ru-RU"/>
        </w:rPr>
      </w:r>
      <w:r>
        <w:rPr>
          <w:b/>
          <w:bCs/>
          <w:sz w:val="28"/>
          <w:szCs w:val="28"/>
          <w:highlight w:val="none"/>
          <w:lang w:bidi="ru-RU"/>
        </w:rPr>
      </w:r>
      <w:r/>
    </w:p>
    <w:p>
      <w:pPr>
        <w:ind w:left="0" w:firstLine="0"/>
        <w:jc w:val="both"/>
        <w:rPr>
          <w:b/>
          <w:bCs/>
          <w:sz w:val="28"/>
          <w:szCs w:val="28"/>
          <w:highlight w:val="none"/>
          <w:lang w:bidi="ru-RU"/>
        </w:rPr>
      </w:pPr>
      <w:r>
        <w:rPr>
          <w:b/>
          <w:bCs/>
          <w:sz w:val="28"/>
          <w:szCs w:val="28"/>
          <w:lang w:bidi="ru-RU"/>
        </w:rPr>
        <w:t xml:space="preserve">1.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сложившейся наркоситуации на территории города Нижневартовска за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истекший период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(8 месяцев 2026)</w:t>
      </w:r>
      <w:r>
        <w:rPr>
          <w:b w:val="0"/>
          <w:bCs w:val="0"/>
          <w:sz w:val="28"/>
          <w:szCs w:val="28"/>
          <w:lang w:bidi="ru-RU"/>
        </w:rPr>
        <w:t xml:space="preserve">.</w:t>
      </w:r>
      <w:r>
        <w:rPr>
          <w:b/>
          <w:bCs/>
        </w:rPr>
      </w:r>
      <w:r/>
    </w:p>
    <w:p>
      <w:pPr>
        <w:pStyle w:val="842"/>
        <w:ind w:left="0"/>
        <w:jc w:val="both"/>
      </w:pPr>
      <w:r>
        <w:rPr>
          <w:b/>
          <w:color w:val="000000"/>
          <w:spacing w:val="2"/>
          <w:sz w:val="28"/>
          <w:szCs w:val="28"/>
          <w:lang w:bidi="ru-RU"/>
        </w:rPr>
      </w:r>
      <w:r/>
    </w:p>
    <w:p>
      <w:r>
        <w:rPr>
          <w:i/>
          <w:sz w:val="28"/>
          <w:szCs w:val="28"/>
        </w:rPr>
        <w:t xml:space="preserve">Информирует:</w:t>
      </w:r>
      <w:r>
        <w:rPr>
          <w:bCs/>
          <w:i/>
          <w:sz w:val="28"/>
          <w:szCs w:val="28"/>
        </w:rPr>
      </w:r>
      <w:r/>
    </w:p>
    <w:tbl>
      <w:tblPr>
        <w:tblStyle w:val="841"/>
        <w:tblW w:w="9957" w:type="dxa"/>
        <w:tblInd w:w="-17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3735"/>
        <w:gridCol w:w="310"/>
        <w:gridCol w:w="5912"/>
      </w:tblGrid>
      <w:tr>
        <w:trPr>
          <w:trHeight w:val="769"/>
        </w:trPr>
        <w:tc>
          <w:tcPr>
            <w:tcW w:w="3735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Хаматов</w:t>
            </w:r>
            <w:r>
              <w:rPr>
                <w:sz w:val="28"/>
                <w:szCs w:val="28"/>
              </w:rPr>
            </w:r>
            <w:r/>
          </w:p>
          <w:p>
            <w:r>
              <w:rPr>
                <w:sz w:val="28"/>
                <w:szCs w:val="28"/>
              </w:rPr>
              <w:t xml:space="preserve">Фанис Минхаерович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10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5912" w:type="dxa"/>
            <w:textDirection w:val="lrTb"/>
            <w:noWrap w:val="false"/>
          </w:tcPr>
          <w:p>
            <w:pPr>
              <w:jc w:val="both"/>
            </w:pPr>
            <w:r>
              <w:rPr>
                <w:sz w:val="28"/>
                <w:szCs w:val="28"/>
              </w:rPr>
              <w:t xml:space="preserve">начальник у</w:t>
            </w:r>
            <w:r>
              <w:rPr>
                <w:sz w:val="28"/>
                <w:szCs w:val="28"/>
              </w:rPr>
              <w:t xml:space="preserve">правления Министерства внутренних дел Российской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Федерации </w:t>
            </w:r>
            <w:r>
              <w:rPr>
                <w:sz w:val="28"/>
                <w:szCs w:val="28"/>
              </w:rPr>
              <w:br/>
              <w:t xml:space="preserve">по городу Нижневартовску</w:t>
            </w:r>
            <w:r>
              <w:rPr>
                <w:sz w:val="28"/>
                <w:szCs w:val="28"/>
              </w:rPr>
            </w:r>
            <w:r/>
          </w:p>
          <w:p>
            <w:pPr>
              <w:jc w:val="both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/>
          </w:p>
        </w:tc>
      </w:tr>
    </w:tbl>
    <w:p>
      <w:pPr>
        <w:ind w:left="0" w:firstLine="0"/>
        <w:jc w:val="both"/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</w:rPr>
      </w:r>
      <w:r/>
    </w:p>
    <w:p>
      <w:pPr>
        <w:ind w:left="0" w:firstLine="0"/>
        <w:jc w:val="both"/>
      </w:pPr>
      <w:r>
        <w:rPr>
          <w:b/>
          <w:b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О результатах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химико-токсикологических исследований на предмет обнаружения наркотических средств 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за 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истекший период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2026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года. Тенденции выявляемости фактов употребления наркотических средств 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br/>
        <w:t xml:space="preserve">(8 месяцев 2026)</w:t>
      </w:r>
      <w:r>
        <w:rPr>
          <w:b w:val="0"/>
          <w:bCs w:val="0"/>
          <w:sz w:val="28"/>
          <w:szCs w:val="28"/>
          <w:lang w:bidi="ru-RU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</w:r>
      <w:r/>
    </w:p>
    <w:p>
      <w:r>
        <w:rPr>
          <w:b/>
          <w:sz w:val="28"/>
          <w:szCs w:val="28"/>
        </w:rPr>
      </w:r>
      <w:r/>
    </w:p>
    <w:p>
      <w:r>
        <w:rPr>
          <w:i/>
          <w:sz w:val="28"/>
          <w:szCs w:val="28"/>
        </w:rPr>
        <w:t xml:space="preserve">Информиру</w:t>
      </w:r>
      <w:r>
        <w:rPr>
          <w:i/>
          <w:sz w:val="28"/>
          <w:szCs w:val="28"/>
        </w:rPr>
        <w:t xml:space="preserve">е</w:t>
      </w:r>
      <w:r>
        <w:rPr>
          <w:i/>
          <w:sz w:val="28"/>
          <w:szCs w:val="28"/>
        </w:rPr>
        <w:t xml:space="preserve">т:</w:t>
      </w:r>
      <w:r/>
    </w:p>
    <w:tbl>
      <w:tblPr>
        <w:tblStyle w:val="841"/>
        <w:tblW w:w="9957" w:type="dxa"/>
        <w:tblInd w:w="-17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3735"/>
        <w:gridCol w:w="310"/>
        <w:gridCol w:w="5912"/>
      </w:tblGrid>
      <w:tr>
        <w:trPr>
          <w:trHeight w:val="769"/>
        </w:trPr>
        <w:tc>
          <w:tcPr>
            <w:tcW w:w="3735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Жевелик </w:t>
            </w:r>
            <w:r/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Ольга Давыдовна </w:t>
            </w:r>
            <w:r>
              <w:rPr>
                <w:sz w:val="28"/>
                <w:szCs w:val="28"/>
                <w:highlight w:val="none"/>
              </w:rPr>
            </w:r>
            <w:r/>
          </w:p>
        </w:tc>
        <w:tc>
          <w:tcPr>
            <w:tcW w:w="310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-</w:t>
            </w:r>
            <w:r/>
          </w:p>
        </w:tc>
        <w:tc>
          <w:tcPr>
            <w:tcW w:w="5912" w:type="dxa"/>
            <w:textDirection w:val="lrTb"/>
            <w:noWrap w:val="false"/>
          </w:tcPr>
          <w:p>
            <w:pPr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главный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врач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б</w:t>
            </w:r>
            <w:r>
              <w:rPr>
                <w:rFonts w:eastAsia="Calibri"/>
                <w:sz w:val="28"/>
                <w:szCs w:val="28"/>
                <w:lang w:eastAsia="en-US" w:bidi="ru-RU"/>
              </w:rPr>
              <w:t xml:space="preserve">юджетно</w:t>
            </w:r>
            <w:r>
              <w:rPr>
                <w:rFonts w:eastAsia="Calibri"/>
                <w:sz w:val="28"/>
                <w:szCs w:val="28"/>
                <w:lang w:eastAsia="en-US" w:bidi="ru-RU"/>
              </w:rPr>
              <w:t xml:space="preserve">го</w:t>
            </w:r>
            <w:r>
              <w:rPr>
                <w:rFonts w:eastAsia="Calibri"/>
                <w:sz w:val="28"/>
                <w:szCs w:val="28"/>
                <w:lang w:eastAsia="en-US" w:bidi="ru-RU"/>
              </w:rPr>
              <w:t xml:space="preserve"> учреждени</w:t>
            </w:r>
            <w:r>
              <w:rPr>
                <w:rFonts w:eastAsia="Calibri"/>
                <w:sz w:val="28"/>
                <w:szCs w:val="28"/>
                <w:lang w:eastAsia="en-US" w:bidi="ru-RU"/>
              </w:rPr>
              <w:t xml:space="preserve">я</w:t>
            </w:r>
            <w:r>
              <w:rPr>
                <w:rFonts w:eastAsia="Calibri"/>
                <w:sz w:val="28"/>
                <w:szCs w:val="28"/>
                <w:lang w:eastAsia="en-US" w:bidi="ru-RU"/>
              </w:rPr>
              <w:t xml:space="preserve"> Ханты-Мансийского автономного округа - Югры </w:t>
            </w:r>
            <w:r>
              <w:rPr>
                <w:rFonts w:eastAsia="Calibri"/>
                <w:sz w:val="28"/>
                <w:szCs w:val="28"/>
                <w:lang w:eastAsia="en-US" w:bidi="ru-RU"/>
              </w:rPr>
              <w:t xml:space="preserve">  "</w:t>
            </w:r>
            <w:r>
              <w:rPr>
                <w:rFonts w:eastAsia="Calibri"/>
                <w:sz w:val="28"/>
                <w:szCs w:val="28"/>
                <w:lang w:eastAsia="en-US" w:bidi="ru-RU"/>
              </w:rPr>
              <w:t xml:space="preserve">Нижневартовская психоневрологическая больница</w:t>
            </w:r>
            <w:r>
              <w:rPr>
                <w:rFonts w:eastAsia="Calibri"/>
                <w:sz w:val="28"/>
                <w:szCs w:val="28"/>
                <w:lang w:eastAsia="en-US" w:bidi="ru-RU"/>
              </w:rPr>
              <w:t xml:space="preserve">"</w:t>
            </w:r>
            <w:r/>
          </w:p>
        </w:tc>
      </w:tr>
    </w:tbl>
    <w:p>
      <w:pPr>
        <w:ind w:left="0" w:firstLine="0"/>
        <w:jc w:val="both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/>
    </w:p>
    <w:p>
      <w:pPr>
        <w:pStyle w:val="854"/>
        <w:jc w:val="both"/>
        <w:rPr>
          <w:b/>
          <w:bCs/>
        </w:rPr>
      </w:pPr>
      <w:r>
        <w:rPr>
          <w:b/>
          <w:sz w:val="28"/>
          <w:szCs w:val="28"/>
        </w:rPr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3.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highlight w:val="none"/>
        </w:rPr>
        <w:t xml:space="preserve">О принимаемых мерах </w:t>
      </w:r>
      <w:r>
        <w:rPr>
          <w:b/>
          <w:bCs/>
          <w:sz w:val="28"/>
          <w:szCs w:val="28"/>
          <w:highlight w:val="none"/>
        </w:rPr>
        <w:t xml:space="preserve">по профилактике правонарушений несовершеннолетних в сфере незаконного оборота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наркотических средств и их п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рекурсоров.</w:t>
      </w:r>
      <w:r>
        <w:rPr>
          <w:b/>
          <w:bCs/>
        </w:rPr>
      </w:r>
      <w:r/>
    </w:p>
    <w:p>
      <w:r>
        <w:rPr>
          <w:i/>
          <w:sz w:val="28"/>
          <w:szCs w:val="28"/>
        </w:rPr>
      </w:r>
      <w:r>
        <w:rPr>
          <w:i/>
          <w:sz w:val="28"/>
          <w:szCs w:val="28"/>
        </w:rPr>
      </w:r>
      <w:r/>
    </w:p>
    <w:p>
      <w:r>
        <w:rPr>
          <w:i/>
          <w:sz w:val="28"/>
          <w:szCs w:val="28"/>
        </w:rPr>
        <w:t xml:space="preserve">Информируе</w:t>
      </w:r>
      <w:r>
        <w:rPr>
          <w:i/>
          <w:sz w:val="28"/>
          <w:szCs w:val="28"/>
        </w:rPr>
        <w:t xml:space="preserve">т:</w:t>
      </w:r>
      <w:r>
        <w:rPr>
          <w:i/>
          <w:sz w:val="28"/>
          <w:szCs w:val="28"/>
        </w:rPr>
      </w:r>
      <w:r/>
    </w:p>
    <w:tbl>
      <w:tblPr>
        <w:tblStyle w:val="841"/>
        <w:tblW w:w="9815" w:type="dxa"/>
        <w:tblInd w:w="-17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3735"/>
        <w:gridCol w:w="310"/>
        <w:gridCol w:w="5770"/>
      </w:tblGrid>
      <w:tr>
        <w:trPr>
          <w:trHeight w:val="769"/>
        </w:trPr>
        <w:tc>
          <w:tcPr>
            <w:tcW w:w="3735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Мыльников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  <w:t xml:space="preserve">Виктор Алексеевич</w:t>
            </w:r>
            <w:r>
              <w:rPr>
                <w:sz w:val="28"/>
                <w:szCs w:val="28"/>
                <w:highlight w:val="none"/>
              </w:rPr>
            </w:r>
            <w:r/>
          </w:p>
        </w:tc>
        <w:tc>
          <w:tcPr>
            <w:tcW w:w="310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5770" w:type="dxa"/>
            <w:textDirection w:val="lrTb"/>
            <w:noWrap w:val="false"/>
          </w:tcPr>
          <w:p>
            <w:pPr>
              <w:jc w:val="both"/>
            </w:pPr>
            <w:r>
              <w:rPr>
                <w:sz w:val="28"/>
                <w:szCs w:val="28"/>
              </w:rPr>
              <w:t xml:space="preserve">заместитель главы города, директор департамента общественных коммуникаций и молодежной политики администрации города</w:t>
            </w:r>
            <w:r>
              <w:rPr>
                <w:sz w:val="28"/>
                <w:szCs w:val="28"/>
              </w:rPr>
            </w:r>
            <w:r/>
          </w:p>
        </w:tc>
      </w:tr>
    </w:tbl>
    <w:tbl>
      <w:tblPr>
        <w:tblStyle w:val="841"/>
        <w:tblW w:w="9815" w:type="dxa"/>
        <w:tblInd w:w="-17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3735"/>
        <w:gridCol w:w="310"/>
        <w:gridCol w:w="5770"/>
      </w:tblGrid>
      <w:tr>
        <w:trPr>
          <w:trHeight w:val="232"/>
        </w:trPr>
        <w:tc>
          <w:tcPr>
            <w:tcW w:w="3735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31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5770" w:type="dxa"/>
            <w:vMerge w:val="restart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/>
          </w:p>
        </w:tc>
      </w:tr>
    </w:tbl>
    <w:p>
      <w:pPr>
        <w:pStyle w:val="845"/>
        <w:jc w:val="both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none"/>
          <w:lang w:bidi="ru-RU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highlight w:val="none"/>
          <w:lang w:bidi="ru-RU"/>
        </w:rPr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highlight w:val="none"/>
          <w:lang w:bidi="ru-RU"/>
        </w:rPr>
      </w:r>
      <w:r/>
    </w:p>
    <w:p>
      <w:pPr>
        <w:pStyle w:val="845"/>
        <w:jc w:val="both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bidi="ru-RU"/>
        </w:rPr>
        <w:t xml:space="preserve">4.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eastAsia="ru-RU" w:bidi="ru-RU"/>
        </w:rPr>
        <w:t xml:space="preserve">Об исполнении протокольных решений заседания Антинаркотической комиссии за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eastAsia="ru-RU" w:bidi="ru-RU"/>
        </w:rPr>
        <w:t xml:space="preserve">2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eastAsia="ru-RU" w:bidi="ru-RU"/>
        </w:rPr>
        <w:t xml:space="preserve"> квартал 202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eastAsia="ru-RU" w:bidi="ru-RU"/>
        </w:rPr>
        <w:t xml:space="preserve">6 года.</w:t>
      </w:r>
      <w:r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none"/>
          <w:lang w:bidi="ru-RU"/>
        </w:rPr>
      </w:r>
      <w:r/>
    </w:p>
    <w:p>
      <w:pPr>
        <w:pStyle w:val="842"/>
        <w:ind w:left="0"/>
        <w:jc w:val="both"/>
      </w:pPr>
      <w:r>
        <w:rPr>
          <w:i/>
          <w:sz w:val="28"/>
          <w:szCs w:val="28"/>
        </w:rPr>
      </w:r>
      <w:r>
        <w:rPr>
          <w:i/>
          <w:sz w:val="28"/>
          <w:szCs w:val="28"/>
        </w:rPr>
      </w:r>
      <w:r/>
    </w:p>
    <w:p>
      <w:pPr>
        <w:pStyle w:val="842"/>
        <w:ind w:left="0"/>
        <w:jc w:val="both"/>
      </w:pPr>
      <w:r>
        <w:rPr>
          <w:i/>
          <w:sz w:val="28"/>
          <w:szCs w:val="28"/>
        </w:rPr>
        <w:t xml:space="preserve">Информирует:</w:t>
      </w:r>
      <w:r>
        <w:rPr>
          <w:i/>
          <w:sz w:val="28"/>
          <w:szCs w:val="28"/>
        </w:rPr>
      </w:r>
      <w:r/>
    </w:p>
    <w:tbl>
      <w:tblPr>
        <w:tblStyle w:val="841"/>
        <w:tblW w:w="9957" w:type="dxa"/>
        <w:tblInd w:w="-17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3734"/>
        <w:gridCol w:w="310"/>
        <w:gridCol w:w="5913"/>
      </w:tblGrid>
      <w:tr>
        <w:trPr>
          <w:trHeight w:val="769"/>
        </w:trPr>
        <w:tc>
          <w:tcPr>
            <w:tcW w:w="3734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Лещук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  <w:t xml:space="preserve">Максим Анатольевич </w:t>
            </w:r>
            <w:r>
              <w:rPr>
                <w:sz w:val="28"/>
                <w:szCs w:val="28"/>
                <w:highlight w:val="none"/>
              </w:rPr>
            </w:r>
            <w:r/>
          </w:p>
        </w:tc>
        <w:tc>
          <w:tcPr>
            <w:tcW w:w="310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5913" w:type="dxa"/>
            <w:textDirection w:val="lrTb"/>
            <w:noWrap w:val="false"/>
          </w:tcPr>
          <w:p>
            <w:pPr>
              <w:jc w:val="both"/>
            </w:pPr>
            <w:r>
              <w:rPr>
                <w:color w:val="000000"/>
                <w:spacing w:val="2"/>
                <w:sz w:val="28"/>
                <w:szCs w:val="28"/>
                <w:lang w:bidi="ru-RU"/>
              </w:rPr>
              <w:t xml:space="preserve">начальник управления по вопросам законности, правопорядка и безопасности администрации города</w:t>
            </w:r>
            <w:r>
              <w:rPr>
                <w:color w:val="000000"/>
                <w:spacing w:val="2"/>
                <w:sz w:val="28"/>
                <w:szCs w:val="28"/>
                <w:lang w:bidi="ru-RU"/>
              </w:rPr>
              <w:t xml:space="preserve">, руководитель аппарата Антинаркотической комиссии города </w:t>
            </w:r>
            <w:r>
              <w:rPr>
                <w:sz w:val="28"/>
                <w:szCs w:val="28"/>
              </w:rPr>
            </w:r>
            <w:r/>
          </w:p>
        </w:tc>
      </w:tr>
    </w:tbl>
    <w:p>
      <w:pPr>
        <w:jc w:val="center"/>
      </w:pPr>
      <w:r>
        <w:rPr>
          <w:sz w:val="20"/>
          <w:szCs w:val="16"/>
        </w:rPr>
      </w:r>
      <w:r>
        <w:rPr>
          <w:sz w:val="20"/>
          <w:szCs w:val="16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707" w:bottom="1135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6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22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38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5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7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9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1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3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5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7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9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3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3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38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4">
    <w:name w:val="Heading 1 Char"/>
    <w:basedOn w:val="837"/>
    <w:link w:val="836"/>
    <w:uiPriority w:val="9"/>
    <w:rPr>
      <w:rFonts w:ascii="Arial" w:hAnsi="Arial" w:eastAsia="Arial" w:cs="Arial"/>
      <w:sz w:val="40"/>
      <w:szCs w:val="40"/>
    </w:rPr>
  </w:style>
  <w:style w:type="paragraph" w:styleId="665">
    <w:name w:val="Heading 2"/>
    <w:basedOn w:val="835"/>
    <w:next w:val="835"/>
    <w:link w:val="6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6">
    <w:name w:val="Heading 2 Char"/>
    <w:basedOn w:val="837"/>
    <w:link w:val="665"/>
    <w:uiPriority w:val="9"/>
    <w:rPr>
      <w:rFonts w:ascii="Arial" w:hAnsi="Arial" w:eastAsia="Arial" w:cs="Arial"/>
      <w:sz w:val="34"/>
    </w:rPr>
  </w:style>
  <w:style w:type="paragraph" w:styleId="667">
    <w:name w:val="Heading 3"/>
    <w:basedOn w:val="835"/>
    <w:next w:val="835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8">
    <w:name w:val="Heading 3 Char"/>
    <w:basedOn w:val="837"/>
    <w:link w:val="667"/>
    <w:uiPriority w:val="9"/>
    <w:rPr>
      <w:rFonts w:ascii="Arial" w:hAnsi="Arial" w:eastAsia="Arial" w:cs="Arial"/>
      <w:sz w:val="30"/>
      <w:szCs w:val="30"/>
    </w:rPr>
  </w:style>
  <w:style w:type="paragraph" w:styleId="669">
    <w:name w:val="Heading 4"/>
    <w:basedOn w:val="835"/>
    <w:next w:val="835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0">
    <w:name w:val="Heading 4 Char"/>
    <w:basedOn w:val="837"/>
    <w:link w:val="669"/>
    <w:uiPriority w:val="9"/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835"/>
    <w:next w:val="835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5 Char"/>
    <w:basedOn w:val="837"/>
    <w:link w:val="671"/>
    <w:uiPriority w:val="9"/>
    <w:rPr>
      <w:rFonts w:ascii="Arial" w:hAnsi="Arial" w:eastAsia="Arial" w:cs="Arial"/>
      <w:b/>
      <w:bCs/>
      <w:sz w:val="24"/>
      <w:szCs w:val="24"/>
    </w:rPr>
  </w:style>
  <w:style w:type="paragraph" w:styleId="673">
    <w:name w:val="Heading 6"/>
    <w:basedOn w:val="835"/>
    <w:next w:val="835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4">
    <w:name w:val="Heading 6 Char"/>
    <w:basedOn w:val="837"/>
    <w:link w:val="673"/>
    <w:uiPriority w:val="9"/>
    <w:rPr>
      <w:rFonts w:ascii="Arial" w:hAnsi="Arial" w:eastAsia="Arial" w:cs="Arial"/>
      <w:b/>
      <w:bCs/>
      <w:sz w:val="22"/>
      <w:szCs w:val="22"/>
    </w:rPr>
  </w:style>
  <w:style w:type="paragraph" w:styleId="675">
    <w:name w:val="Heading 7"/>
    <w:basedOn w:val="835"/>
    <w:next w:val="835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6">
    <w:name w:val="Heading 7 Char"/>
    <w:basedOn w:val="837"/>
    <w:link w:val="6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7">
    <w:name w:val="Heading 8"/>
    <w:basedOn w:val="835"/>
    <w:next w:val="835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8">
    <w:name w:val="Heading 8 Char"/>
    <w:basedOn w:val="837"/>
    <w:link w:val="677"/>
    <w:uiPriority w:val="9"/>
    <w:rPr>
      <w:rFonts w:ascii="Arial" w:hAnsi="Arial" w:eastAsia="Arial" w:cs="Arial"/>
      <w:i/>
      <w:iCs/>
      <w:sz w:val="22"/>
      <w:szCs w:val="22"/>
    </w:rPr>
  </w:style>
  <w:style w:type="paragraph" w:styleId="679">
    <w:name w:val="Heading 9"/>
    <w:basedOn w:val="835"/>
    <w:next w:val="835"/>
    <w:link w:val="6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>
    <w:name w:val="Heading 9 Char"/>
    <w:basedOn w:val="837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681">
    <w:name w:val="Title"/>
    <w:basedOn w:val="835"/>
    <w:next w:val="835"/>
    <w:link w:val="68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2">
    <w:name w:val="Title Char"/>
    <w:basedOn w:val="837"/>
    <w:link w:val="681"/>
    <w:uiPriority w:val="10"/>
    <w:rPr>
      <w:sz w:val="48"/>
      <w:szCs w:val="48"/>
    </w:rPr>
  </w:style>
  <w:style w:type="paragraph" w:styleId="683">
    <w:name w:val="Subtitle"/>
    <w:basedOn w:val="835"/>
    <w:next w:val="835"/>
    <w:link w:val="684"/>
    <w:uiPriority w:val="11"/>
    <w:qFormat/>
    <w:pPr>
      <w:spacing w:before="200" w:after="200"/>
    </w:pPr>
    <w:rPr>
      <w:sz w:val="24"/>
      <w:szCs w:val="24"/>
    </w:rPr>
  </w:style>
  <w:style w:type="character" w:styleId="684">
    <w:name w:val="Subtitle Char"/>
    <w:basedOn w:val="837"/>
    <w:link w:val="683"/>
    <w:uiPriority w:val="11"/>
    <w:rPr>
      <w:sz w:val="24"/>
      <w:szCs w:val="24"/>
    </w:rPr>
  </w:style>
  <w:style w:type="paragraph" w:styleId="685">
    <w:name w:val="Quote"/>
    <w:basedOn w:val="835"/>
    <w:next w:val="835"/>
    <w:link w:val="686"/>
    <w:uiPriority w:val="29"/>
    <w:qFormat/>
    <w:pPr>
      <w:ind w:left="720" w:right="720"/>
    </w:pPr>
    <w:rPr>
      <w:i/>
    </w:rPr>
  </w:style>
  <w:style w:type="character" w:styleId="686">
    <w:name w:val="Quote Char"/>
    <w:link w:val="685"/>
    <w:uiPriority w:val="29"/>
    <w:rPr>
      <w:i/>
    </w:rPr>
  </w:style>
  <w:style w:type="paragraph" w:styleId="687">
    <w:name w:val="Intense Quote"/>
    <w:basedOn w:val="835"/>
    <w:next w:val="835"/>
    <w:link w:val="68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8">
    <w:name w:val="Intense Quote Char"/>
    <w:link w:val="687"/>
    <w:uiPriority w:val="30"/>
    <w:rPr>
      <w:i/>
    </w:rPr>
  </w:style>
  <w:style w:type="character" w:styleId="689">
    <w:name w:val="Header Char"/>
    <w:basedOn w:val="837"/>
    <w:link w:val="847"/>
    <w:uiPriority w:val="99"/>
  </w:style>
  <w:style w:type="character" w:styleId="690">
    <w:name w:val="Footer Char"/>
    <w:basedOn w:val="837"/>
    <w:link w:val="849"/>
    <w:uiPriority w:val="99"/>
  </w:style>
  <w:style w:type="paragraph" w:styleId="691">
    <w:name w:val="Caption"/>
    <w:basedOn w:val="835"/>
    <w:next w:val="8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691"/>
    <w:link w:val="849"/>
    <w:uiPriority w:val="99"/>
  </w:style>
  <w:style w:type="table" w:styleId="693">
    <w:name w:val="Table Grid Light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2">
    <w:name w:val="List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3">
    <w:name w:val="List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4">
    <w:name w:val="List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5">
    <w:name w:val="List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6">
    <w:name w:val="List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7">
    <w:name w:val="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 &amp; 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Bordered &amp; 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Bordered &amp; 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Bordered &amp; 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Bordered &amp; 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Bordered &amp; 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character" w:styleId="819">
    <w:name w:val="Footnote Text Char"/>
    <w:link w:val="852"/>
    <w:uiPriority w:val="99"/>
    <w:rPr>
      <w:sz w:val="18"/>
    </w:rPr>
  </w:style>
  <w:style w:type="character" w:styleId="820">
    <w:name w:val="footnote reference"/>
    <w:basedOn w:val="837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7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6">
    <w:name w:val="Heading 1"/>
    <w:basedOn w:val="835"/>
    <w:next w:val="835"/>
    <w:link w:val="840"/>
    <w:qFormat/>
    <w:pPr>
      <w:keepNext/>
      <w:outlineLvl w:val="0"/>
    </w:pPr>
    <w:rPr>
      <w:sz w:val="28"/>
    </w:rPr>
  </w:style>
  <w:style w:type="character" w:styleId="837" w:default="1">
    <w:name w:val="Default Paragraph Font"/>
    <w:uiPriority w:val="1"/>
    <w:semiHidden/>
    <w:unhideWhenUsed/>
  </w:style>
  <w:style w:type="table" w:styleId="8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9" w:default="1">
    <w:name w:val="No List"/>
    <w:uiPriority w:val="99"/>
    <w:semiHidden/>
    <w:unhideWhenUsed/>
  </w:style>
  <w:style w:type="character" w:styleId="840" w:customStyle="1">
    <w:name w:val="Заголовок 1 Знак"/>
    <w:basedOn w:val="837"/>
    <w:link w:val="836"/>
    <w:rPr>
      <w:rFonts w:ascii="Times New Roman" w:hAnsi="Times New Roman" w:eastAsia="Times New Roman" w:cs="Times New Roman"/>
      <w:sz w:val="28"/>
      <w:szCs w:val="24"/>
      <w:lang w:eastAsia="ru-RU"/>
    </w:rPr>
  </w:style>
  <w:style w:type="table" w:styleId="841">
    <w:name w:val="Table Grid"/>
    <w:basedOn w:val="83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2">
    <w:name w:val="List Paragraph"/>
    <w:basedOn w:val="835"/>
    <w:uiPriority w:val="34"/>
    <w:qFormat/>
    <w:pPr>
      <w:contextualSpacing/>
      <w:ind w:left="720"/>
    </w:pPr>
  </w:style>
  <w:style w:type="paragraph" w:styleId="843">
    <w:name w:val="Balloon Text"/>
    <w:basedOn w:val="835"/>
    <w:link w:val="844"/>
    <w:semiHidden/>
    <w:rPr>
      <w:rFonts w:ascii="Tahoma" w:hAnsi="Tahoma" w:cs="Tahoma"/>
      <w:sz w:val="16"/>
      <w:szCs w:val="16"/>
    </w:rPr>
  </w:style>
  <w:style w:type="character" w:styleId="844" w:customStyle="1">
    <w:name w:val="Текст выноски Знак"/>
    <w:basedOn w:val="837"/>
    <w:link w:val="843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45">
    <w:name w:val="No Spacing"/>
    <w:link w:val="846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styleId="846" w:customStyle="1">
    <w:name w:val="Без интервала Знак"/>
    <w:link w:val="845"/>
    <w:uiPriority w:val="1"/>
    <w:rPr>
      <w:rFonts w:eastAsiaTheme="minorEastAsia"/>
      <w:lang w:eastAsia="ru-RU"/>
    </w:rPr>
  </w:style>
  <w:style w:type="paragraph" w:styleId="847">
    <w:name w:val="Header"/>
    <w:basedOn w:val="835"/>
    <w:link w:val="84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8" w:customStyle="1">
    <w:name w:val="Верхний колонтитул Знак"/>
    <w:basedOn w:val="837"/>
    <w:link w:val="84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9">
    <w:name w:val="Footer"/>
    <w:basedOn w:val="835"/>
    <w:link w:val="85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50" w:customStyle="1">
    <w:name w:val="Нижний колонтитул Знак"/>
    <w:basedOn w:val="837"/>
    <w:link w:val="84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51" w:customStyle="1">
    <w:name w:val="Основной текст1"/>
    <w:rPr>
      <w:rFonts w:hint="default"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6"/>
      <w:szCs w:val="26"/>
      <w:u w:val="none"/>
      <w:lang w:val="ru-RU" w:eastAsia="ru-RU" w:bidi="ru-RU"/>
    </w:rPr>
  </w:style>
  <w:style w:type="paragraph" w:styleId="852">
    <w:name w:val="footnote text"/>
    <w:basedOn w:val="835"/>
    <w:link w:val="853"/>
    <w:uiPriority w:val="99"/>
    <w:semiHidden/>
    <w:unhideWhenUsed/>
    <w:rPr>
      <w:sz w:val="20"/>
      <w:szCs w:val="20"/>
    </w:rPr>
  </w:style>
  <w:style w:type="character" w:styleId="853" w:customStyle="1">
    <w:name w:val="Текст сноски Знак"/>
    <w:basedOn w:val="837"/>
    <w:link w:val="852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54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3CE12-D8EE-477E-BE12-E1EB9FC31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Павлова Галина Федоровна</dc:creator>
  <cp:revision>27</cp:revision>
  <dcterms:created xsi:type="dcterms:W3CDTF">2021-01-22T06:01:00Z</dcterms:created>
  <dcterms:modified xsi:type="dcterms:W3CDTF">2026-08-31T09:30:34Z</dcterms:modified>
</cp:coreProperties>
</file>