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«Активное детство в 7 микрорайоне»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(далее -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</w:t>
      </w:r>
      <w: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 7 мкр., в районе МКД №4 по улице Интернациональной.</w:t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 03.04.2025  по 19.11.2025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   (акт приемки выполненных работ по объекту благоустройства от 19.11.2025).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3.</w:t>
        <w:tab/>
        <w:t xml:space="preserve">Сведения о выполненных работах, оказанных услугах</w:t>
      </w:r>
      <w: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/>
    </w:p>
    <w:p>
      <w:pPr>
        <w:ind w:left="0" w:right="0" w:firstLine="0"/>
        <w:jc w:val="both"/>
        <w:spacing w:line="276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В рамках муниципального контракта с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подрядной организацией                        ООО «Спецтех» были выполнены следующие работы: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благоустройство дорожки из натуральной гальки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монтаж ограждения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,  установка наружного освещения, озеленение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. Установлены малые архитектурные формы: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игровой комплекс Industrial ГН-1201 компании «Авен», скамейки, урны, качели, игровой элемент (музыкальный инструмент «Глюкофон»)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.</w:t>
      </w:r>
      <w:r>
        <w:rPr>
          <w:highlight w:val="white"/>
        </w:rPr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 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Трудовое участие: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 произведена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расчистка территории, демонтаж старого оборудования, высадка кустарников, покраска малых архитектурных форм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.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приобретены саженцы рябины сибирской в количестве 10 штук, саженцы ели сибирской в количестве 10 штук.</w:t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/>
    </w:p>
    <w:tbl>
      <w:tblPr>
        <w:tblStyle w:val="66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17"/>
        <w:gridCol w:w="1417"/>
        <w:gridCol w:w="1275"/>
      </w:tblGrid>
      <w:tr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6 966 400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6 616 400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350 000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5 820 682,81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1 145 717,19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7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53" w:lineRule="atLeast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</w:p>
    <w:sectPr>
      <w:footnotePr/>
      <w:endnotePr/>
      <w:type w:val="nextPage"/>
      <w:pgSz w:w="11906" w:h="16838" w:orient="portrait"/>
      <w:pgMar w:top="851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19</cp:revision>
  <dcterms:modified xsi:type="dcterms:W3CDTF">2025-12-02T09:02:50Z</dcterms:modified>
</cp:coreProperties>
</file>