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right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/>
    </w:p>
    <w:p>
      <w:pPr>
        <w:ind w:firstLine="708"/>
        <w:jc w:val="right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УТВЕРЖДАЮ</w:t>
      </w:r>
      <w:r/>
    </w:p>
    <w:p>
      <w:pPr>
        <w:ind w:firstLine="708"/>
        <w:jc w:val="right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Председатель общественного совета </w:t>
      </w:r>
      <w:r/>
    </w:p>
    <w:p>
      <w:pPr>
        <w:ind w:firstLine="708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 оценке качества работы учреждений,</w:t>
      </w:r>
      <w:r/>
    </w:p>
    <w:p>
      <w:pPr>
        <w:ind w:firstLine="708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подведомственных департаменту по социальной</w:t>
      </w:r>
      <w:r/>
    </w:p>
    <w:p>
      <w:pPr>
        <w:ind w:firstLine="708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политике администрации города Нижневартовска, </w:t>
      </w:r>
      <w:r/>
    </w:p>
    <w:p>
      <w:pPr>
        <w:ind w:firstLine="708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оказывающих услуги в сфере физической </w:t>
      </w:r>
      <w:r/>
    </w:p>
    <w:p>
      <w:pPr>
        <w:ind w:firstLine="708"/>
        <w:jc w:val="right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культуры и спорта </w:t>
      </w:r>
      <w:r/>
    </w:p>
    <w:p>
      <w:pPr>
        <w:ind w:firstLine="708"/>
        <w:jc w:val="right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_________</w:t>
      </w:r>
      <w:r>
        <w:rPr>
          <w:rFonts w:ascii="Times New Roman" w:hAnsi="Times New Roman" w:eastAsia="Calibri" w:cs="Times New Roman"/>
          <w:sz w:val="28"/>
          <w:szCs w:val="28"/>
        </w:rPr>
        <w:t xml:space="preserve">_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Н.А.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Самоловов</w:t>
      </w:r>
      <w:r/>
    </w:p>
    <w:p>
      <w:pPr>
        <w:ind w:firstLine="708"/>
        <w:jc w:val="right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«__</w:t>
      </w:r>
      <w:r>
        <w:rPr>
          <w:rFonts w:ascii="Times New Roman" w:hAnsi="Times New Roman" w:eastAsia="Calibri" w:cs="Times New Roman"/>
          <w:sz w:val="28"/>
          <w:szCs w:val="28"/>
        </w:rPr>
        <w:t xml:space="preserve">_»_</w:t>
      </w:r>
      <w:r>
        <w:rPr>
          <w:rFonts w:ascii="Times New Roman" w:hAnsi="Times New Roman" w:eastAsia="Calibri" w:cs="Times New Roman"/>
          <w:sz w:val="28"/>
          <w:szCs w:val="28"/>
        </w:rPr>
        <w:t xml:space="preserve">________202</w:t>
      </w:r>
      <w:r>
        <w:rPr>
          <w:rFonts w:ascii="Times New Roman" w:hAnsi="Times New Roman" w:eastAsia="Calibri" w:cs="Times New Roman"/>
          <w:sz w:val="28"/>
          <w:szCs w:val="28"/>
        </w:rPr>
        <w:t xml:space="preserve">6</w:t>
      </w:r>
      <w:r>
        <w:rPr>
          <w:rFonts w:ascii="Times New Roman" w:hAnsi="Times New Roman" w:eastAsia="Calibri" w:cs="Times New Roman"/>
          <w:sz w:val="28"/>
          <w:szCs w:val="28"/>
        </w:rPr>
        <w:t xml:space="preserve">г.</w:t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jc w:val="lef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Предложения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по улучшению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качества работы учреждений, подведомственных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департаменту по социальной политике администрации города Нижневартовска, оказывающих услуги в сфере физической культуры</w:t>
      </w:r>
      <w:r/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outlineLvl w:val="1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 спорта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итогам работы за 20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/>
    </w:p>
    <w:p>
      <w:pPr>
        <w:ind w:firstLine="708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результатам </w:t>
      </w:r>
      <w:r>
        <w:rPr>
          <w:rFonts w:ascii="Times New Roman" w:hAnsi="Times New Roman" w:eastAsia="Calibri" w:cs="Times New Roman"/>
          <w:sz w:val="28"/>
          <w:szCs w:val="28"/>
        </w:rPr>
        <w:t xml:space="preserve">независимой оценки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качества работы учреждений, подведомственных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департаменту по социальной политике администрации города Нижневартовска, оказывающих услуги в сфере физической культуры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 спорта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 20</w:t>
      </w:r>
      <w:r>
        <w:rPr>
          <w:rFonts w:ascii="Times New Roman" w:hAnsi="Times New Roman" w:cs="Times New Roman"/>
          <w:bCs/>
          <w:sz w:val="28"/>
          <w:szCs w:val="28"/>
        </w:rPr>
        <w:t xml:space="preserve">2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  <w:t xml:space="preserve">,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рекомендуем управлению по физической культуре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       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и спорту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департамент</w:t>
      </w:r>
      <w:r>
        <w:rPr>
          <w:rFonts w:ascii="Times New Roman" w:hAnsi="Times New Roman" w:cs="Times New Roman"/>
          <w:bCs/>
          <w:sz w:val="28"/>
          <w:szCs w:val="28"/>
        </w:rPr>
        <w:t xml:space="preserve"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социальной политике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администрации города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и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подведомственным учреждениям</w:t>
      </w:r>
      <w:r>
        <w:rPr>
          <w:rFonts w:ascii="Times New Roman" w:hAnsi="Times New Roman" w:eastAsia="Calibri" w:cs="Times New Roman"/>
          <w:sz w:val="28"/>
          <w:szCs w:val="28"/>
        </w:rPr>
        <w:t xml:space="preserve">, участвовавшим 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оценк</w:t>
      </w:r>
      <w:r>
        <w:rPr>
          <w:rFonts w:ascii="Times New Roman" w:hAnsi="Times New Roman" w:eastAsia="Calibri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качества работы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 20</w:t>
      </w:r>
      <w:r>
        <w:rPr>
          <w:rFonts w:ascii="Times New Roman" w:hAnsi="Times New Roman" w:cs="Times New Roman"/>
          <w:bCs/>
          <w:sz w:val="28"/>
          <w:szCs w:val="28"/>
        </w:rPr>
        <w:t xml:space="preserve">25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год,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принять меры по улучшению работы</w:t>
      </w:r>
      <w:r>
        <w:rPr>
          <w:rFonts w:ascii="Times New Roman" w:hAnsi="Times New Roman" w:eastAsia="Calibri" w:cs="Times New Roman"/>
          <w:sz w:val="28"/>
          <w:szCs w:val="28"/>
        </w:rPr>
        <w:t xml:space="preserve"> учреждений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в соответствии </w:t>
      </w:r>
      <w:r>
        <w:rPr>
          <w:rFonts w:ascii="Times New Roman" w:hAnsi="Times New Roman" w:eastAsia="Calibri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 </w:t>
      </w:r>
      <w:r>
        <w:rPr>
          <w:rFonts w:ascii="Times New Roman" w:hAnsi="Times New Roman" w:eastAsia="Calibri" w:cs="Times New Roman"/>
          <w:sz w:val="28"/>
          <w:szCs w:val="28"/>
        </w:rPr>
        <w:t xml:space="preserve">утвержденными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критериями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/>
    </w:p>
    <w:p>
      <w:pPr>
        <w:pStyle w:val="826"/>
        <w:numPr>
          <w:ilvl w:val="0"/>
          <w:numId w:val="4"/>
        </w:num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Число обоснованных жалоб получателей услуг на качество услуг, предоставленных учреждением:</w:t>
      </w:r>
      <w:r/>
    </w:p>
    <w:p>
      <w:pPr>
        <w:pStyle w:val="826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отметить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отсутствие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202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году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МАУ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г.Нижневартовска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СШ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МАУ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г.Нижневартовска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СШОР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«Самотлор»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обоснованных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жалоб получателей услуг на кач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ество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предоставляемых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услуг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/>
    </w:p>
    <w:p>
      <w:pPr>
        <w:pStyle w:val="826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екомендовать руководител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всех учреждений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продолжать оказывать услуги, удовлетворяющие требования получателей услуг.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/>
    </w:p>
    <w:p>
      <w:pPr>
        <w:pStyle w:val="826"/>
        <w:ind w:left="0" w:firstLine="709"/>
        <w:jc w:val="both"/>
        <w:spacing w:after="0" w:line="240" w:lineRule="auto"/>
        <w:rPr>
          <w:sz w:val="28"/>
          <w:szCs w:val="28"/>
        </w:rPr>
        <w:outlineLvl w:val="1"/>
      </w:pPr>
      <w:r>
        <w:rPr>
          <w:sz w:val="28"/>
          <w:szCs w:val="28"/>
        </w:rPr>
      </w:r>
      <w:r/>
    </w:p>
    <w:p>
      <w:pPr>
        <w:pStyle w:val="826"/>
        <w:numPr>
          <w:ilvl w:val="0"/>
          <w:numId w:val="4"/>
        </w:num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Количество зарегистрированных случаев травматизма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: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отметить увеличение 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оличеств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случаев травматизма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2025 году - 5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случаев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2024 год – 1 случай;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рекомендовать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руководител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всех учреждений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Принять меры, способствующие снижению травматизма при организации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учебно-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тренировочного процесса, проведении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физкультурно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-массовых мероприятий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спортивн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соревнований.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Обеспечить организацию разъяснительной работы с обучающимися и их родителями (законными представителями) и рассылку информационных материалов по вопросам правильного питания спортсменов.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ab/>
        <w:t xml:space="preserve">3. В связи с переходом учреждений спорта в организации дополнительного образования, 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беспечить учет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расследование несчастных случаев с обучающимися в соответствии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риказ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Министерст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ва образ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ования и науки РФ от 27.06.2017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602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 утверждении Порядка расследования и учета несчастных случаев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обучающимися во время пребывания в организации, осуществляющей образовательную деятельность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».</w:t>
      </w:r>
      <w:r/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pStyle w:val="826"/>
        <w:numPr>
          <w:ilvl w:val="0"/>
          <w:numId w:val="4"/>
        </w:numPr>
        <w:jc w:val="both"/>
        <w:spacing w:before="100" w:beforeAutospacing="1" w:after="0" w:afterAutospacing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Доля штатных тренеров, тренеров-преподавателей и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нструкторов, имеющих первую или высшую квалификационную категорию от общего количества штатных тренеров, тренеров-преподавателей и инструкторов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: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отметить отсутствие изменений в количестве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сотрудников, имеющих 1 и высшую категорию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(в 2025 году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144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чел.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2024 год – 145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чел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.)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;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екомендовать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руководител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всех учреждений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целях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повышени</w:t>
      </w:r>
      <w:r>
        <w:rPr>
          <w:rFonts w:ascii="Times New Roman" w:hAnsi="Times New Roman" w:eastAsia="Calibri" w:cs="Times New Roman"/>
          <w:sz w:val="28"/>
          <w:szCs w:val="28"/>
        </w:rPr>
        <w:t xml:space="preserve">я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профессионального мастерства и квалификации</w:t>
      </w:r>
      <w:r>
        <w:rPr>
          <w:rFonts w:ascii="Times New Roman" w:hAnsi="Times New Roman" w:eastAsia="Calibri" w:cs="Times New Roman"/>
          <w:sz w:val="28"/>
          <w:szCs w:val="28"/>
        </w:rPr>
        <w:t xml:space="preserve">,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принять меры, способствующие увеличению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количества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штатных тренеров, тренеров-преподавателей и инструкторов, имеющих квалификационные категории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илить контроль и организационно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разъяснительную работу среди тренеров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преподавателей, инструкторов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методистов и других специалистов, оказывающих услуги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области физической культуры и спорта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выполнению мероприятий, связанных 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повышением профессиональной квалификации (прохождени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аттестации),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предусмотреть финансирование для дополнительного профессионального образования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тренеров-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преподавателей, не имеющих квалификационную категорию.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Оказать необходимую методическую и правовую помощь работникам, впервые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проходящим аттестационные мероприятия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/>
    </w:p>
    <w:p>
      <w:pPr>
        <w:pStyle w:val="826"/>
        <w:numPr>
          <w:ilvl w:val="0"/>
          <w:numId w:val="4"/>
        </w:numPr>
        <w:jc w:val="both"/>
        <w:spacing w:before="100" w:beforeAutospacing="1" w:after="0" w:afterAutospacing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Доля денежных средств, потраченных на материально-техническое обеспечение учреждения, из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всех источников финансирования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 w:bidi="ru-RU"/>
        </w:rPr>
        <w:t xml:space="preserve"> </w:t>
        <w:br/>
        <w:t xml:space="preserve">(в том числе привлечённые средства - пожертвования, депутатский фонд, гран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 w:bidi="ru-RU"/>
        </w:rPr>
        <w:t xml:space="preserve">т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 w:bidi="ru-RU"/>
        </w:rPr>
        <w:t xml:space="preserve">ы общественных организаций, федераций по видам спорта и т.п.)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 w:bidi="ru-RU"/>
        </w:rPr>
        <w:t xml:space="preserve">: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екомендовать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руководител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всех учреждений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целях улучшения условий оказания услуг физкультурно-спортивной направленности </w:t>
        <w:br/>
        <w:t xml:space="preserve">и улучшения материально-технической базы, обеспечить увеличение доли денежных средств, потраченных на материально-техническое обеспечение учреждений. 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Принять меры по привлечению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дополнительных источников финансирования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 (пожертвования, депутатский фонд, гран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ы общественных организаций, федераций по видам спорта и т.п.)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, 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крепл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ению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 материально-техническ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 баз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 (как в части ремонта помещений, так и в части обеспечения оборудованием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),</w:t>
      </w:r>
      <w: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созданию комфортных условий для клиентов </w:t>
        <w:br/>
        <w:t xml:space="preserve">и персонала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;</w:t>
      </w:r>
      <w:r/>
    </w:p>
    <w:p>
      <w:pPr>
        <w:pStyle w:val="826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отметить наибольшую долю денежных средств, потраченных </w:t>
        <w:br/>
        <w:t xml:space="preserve">на материально-техническое обеспечение учреждения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МАУ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г.Нижневартовска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СШ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 «Самотлор»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.</w:t>
      </w:r>
      <w:r/>
    </w:p>
    <w:p>
      <w:pPr>
        <w:pStyle w:val="826"/>
        <w:ind w:left="0" w:firstLine="709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pStyle w:val="826"/>
        <w:ind w:left="0" w:firstLine="709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pStyle w:val="826"/>
        <w:ind w:left="0" w:firstLine="709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/>
    </w:p>
    <w:p>
      <w:pPr>
        <w:pStyle w:val="826"/>
        <w:numPr>
          <w:ilvl w:val="0"/>
          <w:numId w:val="4"/>
        </w:num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Сохранность контингента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: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отметить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прирост количества занимающихся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всех учреждениях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(2025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 –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11.076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чел.,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2024 год –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11.057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чел.)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екомендовать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руководител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учреждений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продолжить мероприятия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способствующие сохранности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увеличению количества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занимающихся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pStyle w:val="826"/>
        <w:numPr>
          <w:ilvl w:val="0"/>
          <w:numId w:val="4"/>
        </w:num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Доля обучающихся, воспитанников, получивших спортивные разряды, спортивные звания в текущем году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:</w:t>
      </w:r>
      <w:r/>
    </w:p>
    <w:p>
      <w:pPr>
        <w:pStyle w:val="826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отметить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стабильный прирост показателя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всех учреждениях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всего в 2025 году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присвоено 4 152 спортивных разряда и звания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2024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3 830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/>
    </w:p>
    <w:p>
      <w:pPr>
        <w:pStyle w:val="826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рекомендовать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руководител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всех учреждений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принять меры, способствующие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повышению квалификации спортсменов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/>
    </w:p>
    <w:p>
      <w:pPr>
        <w:pStyle w:val="826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pStyle w:val="826"/>
        <w:numPr>
          <w:ilvl w:val="0"/>
          <w:numId w:val="4"/>
        </w:num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Доля спортсменов, включенных в кандидаты спортивных сборных команд ХМАО-Югры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: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екомендовать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руководител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всех учреждений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принять меры, способствующие повышению качества подготовки спортсменов с целью включения в составы спортивных сборных команд ХМАО-Югры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отметить высокую долю спортсменов, включенных в кандидаты спортивных сборных команд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автономного округа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МАУ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г.Нижневартовска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СШОР «Самотлор», существенный прирост по сравнению с 2024 годом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260 чел/11,4% - 289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чел/12,7%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 w:bidi="ru-RU"/>
        </w:rPr>
        <w:t xml:space="preserve">).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/>
    </w:p>
    <w:p>
      <w:pPr>
        <w:pStyle w:val="826"/>
        <w:numPr>
          <w:ilvl w:val="0"/>
          <w:numId w:val="4"/>
        </w:num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Актуальность и информативность сведений, размещенных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на сайте организации в сети Интернет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:</w:t>
      </w:r>
      <w:r/>
    </w:p>
    <w:p>
      <w:pPr>
        <w:pStyle w:val="826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екомендовать руководителям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учреждений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своевременно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одить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работу по актуализации размещаемой информации, ее упорядочению, улучшению дизайна интерфейса и удобства пользования, размещению дополнительной необходимой информации,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том числе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мультимедийных файлов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/>
    </w:p>
    <w:p>
      <w:pPr>
        <w:pStyle w:val="826"/>
        <w:ind w:left="0" w:firstLine="709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pStyle w:val="826"/>
        <w:numPr>
          <w:ilvl w:val="0"/>
          <w:numId w:val="4"/>
        </w:num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Количество денежных средств, полученных по итогам участия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 городских и окружн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ых смотрах-конкурсах,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конкурсах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ариативных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программ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: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отметить наличие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привлеченных финансовых средств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МАУ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г.Нижневартовска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СШОР» (240.000 руб.)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 итогам участия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конкурсах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                в 2024 году - 90.000 руб., в остальных учреждениях привлеченные средства отсутствовали, при этом учреждения принимали участие во всех конкурсах, занимая призовые места;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екомендовать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руководител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всех учреждений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целях повышения профессионализма работников учреждений, привлечения дополнительных финансовых средств в виде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грантовой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поддержки и повышения качества оказываемых услуг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обеспечить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частие в городских и окружных смотрах-конкурсах, конкурсах вариативных программ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/>
    </w:p>
    <w:p>
      <w:pPr>
        <w:pStyle w:val="826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pStyle w:val="826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pStyle w:val="826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/>
    </w:p>
    <w:p>
      <w:pPr>
        <w:pStyle w:val="826"/>
        <w:numPr>
          <w:ilvl w:val="0"/>
          <w:numId w:val="4"/>
        </w:num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Оценка степени удовлетворенности качеством предоставления муниципальных услуг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: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отметить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высокую оценку данного критерия жителями города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результатам опроса 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4,89-4,92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балла из 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екомендовать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руководител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всех учреждений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принять меры, обеспечивающие повышение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качества предоставления муниципальных услуг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населению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/>
    </w:p>
    <w:p>
      <w:pPr>
        <w:pStyle w:val="826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/>
    </w:p>
    <w:p>
      <w:pPr>
        <w:pStyle w:val="826"/>
        <w:numPr>
          <w:ilvl w:val="0"/>
          <w:numId w:val="4"/>
        </w:num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Оценка степени удовлетворенности вежливостью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и компетентностью сотрудников учреждения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: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отметить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высокую оценку данного критерия жителями города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результатам опроса 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4,94-4,99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балла из 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bCs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екомендовать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руководител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всех учреждений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принять меры, обеспечивающие повышение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вежливост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компетентност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сотрудников учреждени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й при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предоставлении населению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услуг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сфере физической культуры и спорта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/>
    </w:p>
    <w:p>
      <w:pPr>
        <w:pStyle w:val="826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/>
    </w:p>
    <w:p>
      <w:pPr>
        <w:pStyle w:val="826"/>
        <w:numPr>
          <w:ilvl w:val="0"/>
          <w:numId w:val="4"/>
        </w:num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Оценка доступности информации о порядке предоставления услуг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: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отметить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высокую оценку данного критерия жителями города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результатам опроса 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4,95-4,96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балла из 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екомендовать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руководител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всех учреждений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принять меры, обеспечивающие повышение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доступности информации о порядке предоставления услуг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сфере физической культуры и спорта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/>
    </w:p>
    <w:p>
      <w:pPr>
        <w:pStyle w:val="826"/>
        <w:ind w:left="0" w:firstLine="709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ind w:firstLine="708"/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/>
    </w:p>
    <w:sectPr>
      <w:footnotePr/>
      <w:endnotePr/>
      <w:type w:val="nextPage"/>
      <w:pgSz w:w="11906" w:h="16838" w:orient="portrait"/>
      <w:pgMar w:top="851" w:right="850" w:bottom="851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4">
    <w:name w:val="Heading 1"/>
    <w:basedOn w:val="820"/>
    <w:next w:val="820"/>
    <w:link w:val="64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5">
    <w:name w:val="Heading 1 Char"/>
    <w:basedOn w:val="821"/>
    <w:link w:val="644"/>
    <w:uiPriority w:val="9"/>
    <w:rPr>
      <w:rFonts w:ascii="Arial" w:hAnsi="Arial" w:eastAsia="Arial" w:cs="Arial"/>
      <w:sz w:val="40"/>
      <w:szCs w:val="40"/>
    </w:rPr>
  </w:style>
  <w:style w:type="paragraph" w:styleId="646">
    <w:name w:val="Heading 2"/>
    <w:basedOn w:val="820"/>
    <w:next w:val="820"/>
    <w:link w:val="64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7">
    <w:name w:val="Heading 2 Char"/>
    <w:basedOn w:val="821"/>
    <w:link w:val="646"/>
    <w:uiPriority w:val="9"/>
    <w:rPr>
      <w:rFonts w:ascii="Arial" w:hAnsi="Arial" w:eastAsia="Arial" w:cs="Arial"/>
      <w:sz w:val="34"/>
    </w:rPr>
  </w:style>
  <w:style w:type="paragraph" w:styleId="648">
    <w:name w:val="Heading 3"/>
    <w:basedOn w:val="820"/>
    <w:next w:val="820"/>
    <w:link w:val="64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9">
    <w:name w:val="Heading 3 Char"/>
    <w:basedOn w:val="821"/>
    <w:link w:val="648"/>
    <w:uiPriority w:val="9"/>
    <w:rPr>
      <w:rFonts w:ascii="Arial" w:hAnsi="Arial" w:eastAsia="Arial" w:cs="Arial"/>
      <w:sz w:val="30"/>
      <w:szCs w:val="30"/>
    </w:rPr>
  </w:style>
  <w:style w:type="paragraph" w:styleId="650">
    <w:name w:val="Heading 4"/>
    <w:basedOn w:val="820"/>
    <w:next w:val="820"/>
    <w:link w:val="65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51">
    <w:name w:val="Heading 4 Char"/>
    <w:basedOn w:val="821"/>
    <w:link w:val="650"/>
    <w:uiPriority w:val="9"/>
    <w:rPr>
      <w:rFonts w:ascii="Arial" w:hAnsi="Arial" w:eastAsia="Arial" w:cs="Arial"/>
      <w:b/>
      <w:bCs/>
      <w:sz w:val="26"/>
      <w:szCs w:val="26"/>
    </w:rPr>
  </w:style>
  <w:style w:type="paragraph" w:styleId="652">
    <w:name w:val="Heading 5"/>
    <w:basedOn w:val="820"/>
    <w:next w:val="820"/>
    <w:link w:val="65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3">
    <w:name w:val="Heading 5 Char"/>
    <w:basedOn w:val="821"/>
    <w:link w:val="652"/>
    <w:uiPriority w:val="9"/>
    <w:rPr>
      <w:rFonts w:ascii="Arial" w:hAnsi="Arial" w:eastAsia="Arial" w:cs="Arial"/>
      <w:b/>
      <w:bCs/>
      <w:sz w:val="24"/>
      <w:szCs w:val="24"/>
    </w:rPr>
  </w:style>
  <w:style w:type="paragraph" w:styleId="654">
    <w:name w:val="Heading 6"/>
    <w:basedOn w:val="820"/>
    <w:next w:val="820"/>
    <w:link w:val="65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5">
    <w:name w:val="Heading 6 Char"/>
    <w:basedOn w:val="821"/>
    <w:link w:val="654"/>
    <w:uiPriority w:val="9"/>
    <w:rPr>
      <w:rFonts w:ascii="Arial" w:hAnsi="Arial" w:eastAsia="Arial" w:cs="Arial"/>
      <w:b/>
      <w:bCs/>
      <w:sz w:val="22"/>
      <w:szCs w:val="22"/>
    </w:rPr>
  </w:style>
  <w:style w:type="paragraph" w:styleId="656">
    <w:name w:val="Heading 7"/>
    <w:basedOn w:val="820"/>
    <w:next w:val="820"/>
    <w:link w:val="65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7">
    <w:name w:val="Heading 7 Char"/>
    <w:basedOn w:val="821"/>
    <w:link w:val="6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8">
    <w:name w:val="Heading 8"/>
    <w:basedOn w:val="820"/>
    <w:next w:val="820"/>
    <w:link w:val="65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9">
    <w:name w:val="Heading 8 Char"/>
    <w:basedOn w:val="821"/>
    <w:link w:val="658"/>
    <w:uiPriority w:val="9"/>
    <w:rPr>
      <w:rFonts w:ascii="Arial" w:hAnsi="Arial" w:eastAsia="Arial" w:cs="Arial"/>
      <w:i/>
      <w:iCs/>
      <w:sz w:val="22"/>
      <w:szCs w:val="22"/>
    </w:rPr>
  </w:style>
  <w:style w:type="paragraph" w:styleId="660">
    <w:name w:val="Heading 9"/>
    <w:basedOn w:val="820"/>
    <w:next w:val="820"/>
    <w:link w:val="66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1">
    <w:name w:val="Heading 9 Char"/>
    <w:basedOn w:val="821"/>
    <w:link w:val="660"/>
    <w:uiPriority w:val="9"/>
    <w:rPr>
      <w:rFonts w:ascii="Arial" w:hAnsi="Arial" w:eastAsia="Arial" w:cs="Arial"/>
      <w:i/>
      <w:iCs/>
      <w:sz w:val="21"/>
      <w:szCs w:val="21"/>
    </w:rPr>
  </w:style>
  <w:style w:type="paragraph" w:styleId="662">
    <w:name w:val="No Spacing"/>
    <w:uiPriority w:val="1"/>
    <w:qFormat/>
    <w:pPr>
      <w:spacing w:before="0" w:after="0" w:line="240" w:lineRule="auto"/>
    </w:pPr>
  </w:style>
  <w:style w:type="paragraph" w:styleId="663">
    <w:name w:val="Title"/>
    <w:basedOn w:val="820"/>
    <w:next w:val="820"/>
    <w:link w:val="66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4">
    <w:name w:val="Title Char"/>
    <w:basedOn w:val="821"/>
    <w:link w:val="663"/>
    <w:uiPriority w:val="10"/>
    <w:rPr>
      <w:sz w:val="48"/>
      <w:szCs w:val="48"/>
    </w:rPr>
  </w:style>
  <w:style w:type="paragraph" w:styleId="665">
    <w:name w:val="Subtitle"/>
    <w:basedOn w:val="820"/>
    <w:next w:val="820"/>
    <w:link w:val="666"/>
    <w:uiPriority w:val="11"/>
    <w:qFormat/>
    <w:pPr>
      <w:spacing w:before="200" w:after="200"/>
    </w:pPr>
    <w:rPr>
      <w:sz w:val="24"/>
      <w:szCs w:val="24"/>
    </w:rPr>
  </w:style>
  <w:style w:type="character" w:styleId="666">
    <w:name w:val="Subtitle Char"/>
    <w:basedOn w:val="821"/>
    <w:link w:val="665"/>
    <w:uiPriority w:val="11"/>
    <w:rPr>
      <w:sz w:val="24"/>
      <w:szCs w:val="24"/>
    </w:rPr>
  </w:style>
  <w:style w:type="paragraph" w:styleId="667">
    <w:name w:val="Quote"/>
    <w:basedOn w:val="820"/>
    <w:next w:val="820"/>
    <w:link w:val="668"/>
    <w:uiPriority w:val="29"/>
    <w:qFormat/>
    <w:pPr>
      <w:ind w:left="720" w:right="720"/>
    </w:pPr>
    <w:rPr>
      <w:i/>
    </w:rPr>
  </w:style>
  <w:style w:type="character" w:styleId="668">
    <w:name w:val="Quote Char"/>
    <w:link w:val="667"/>
    <w:uiPriority w:val="29"/>
    <w:rPr>
      <w:i/>
    </w:rPr>
  </w:style>
  <w:style w:type="paragraph" w:styleId="669">
    <w:name w:val="Intense Quote"/>
    <w:basedOn w:val="820"/>
    <w:next w:val="820"/>
    <w:link w:val="67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0">
    <w:name w:val="Intense Quote Char"/>
    <w:link w:val="669"/>
    <w:uiPriority w:val="30"/>
    <w:rPr>
      <w:i/>
    </w:rPr>
  </w:style>
  <w:style w:type="paragraph" w:styleId="671">
    <w:name w:val="Header"/>
    <w:basedOn w:val="820"/>
    <w:link w:val="67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2">
    <w:name w:val="Header Char"/>
    <w:basedOn w:val="821"/>
    <w:link w:val="671"/>
    <w:uiPriority w:val="99"/>
  </w:style>
  <w:style w:type="paragraph" w:styleId="673">
    <w:name w:val="Footer"/>
    <w:basedOn w:val="820"/>
    <w:link w:val="67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4">
    <w:name w:val="Footer Char"/>
    <w:basedOn w:val="821"/>
    <w:link w:val="673"/>
    <w:uiPriority w:val="99"/>
  </w:style>
  <w:style w:type="paragraph" w:styleId="675">
    <w:name w:val="Caption"/>
    <w:basedOn w:val="820"/>
    <w:next w:val="8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6">
    <w:name w:val="Caption Char"/>
    <w:basedOn w:val="675"/>
    <w:link w:val="673"/>
    <w:uiPriority w:val="99"/>
  </w:style>
  <w:style w:type="table" w:styleId="677">
    <w:name w:val="Table Grid"/>
    <w:basedOn w:val="8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8">
    <w:name w:val="Table Grid Light"/>
    <w:basedOn w:val="8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9">
    <w:name w:val="Plain Table 1"/>
    <w:basedOn w:val="8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0">
    <w:name w:val="Plain Table 2"/>
    <w:basedOn w:val="8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1">
    <w:name w:val="Plain Table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2">
    <w:name w:val="Plain Table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Plain Table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4">
    <w:name w:val="Grid Table 1 Light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4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6">
    <w:name w:val="Grid Table 4 - Accent 1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7">
    <w:name w:val="Grid Table 4 - Accent 2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8">
    <w:name w:val="Grid Table 4 - Accent 3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9">
    <w:name w:val="Grid Table 4 - Accent 4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0">
    <w:name w:val="Grid Table 4 - Accent 5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1">
    <w:name w:val="Grid Table 4 - Accent 6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2">
    <w:name w:val="Grid Table 5 Dark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3">
    <w:name w:val="Grid Table 5 Dark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5">
    <w:name w:val="Grid Table 5 Dark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6">
    <w:name w:val="Grid Table 5 Dark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9">
    <w:name w:val="Grid Table 6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0">
    <w:name w:val="Grid Table 6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1">
    <w:name w:val="Grid Table 6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2">
    <w:name w:val="Grid Table 6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3">
    <w:name w:val="Grid Table 6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4">
    <w:name w:val="Grid Table 6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5">
    <w:name w:val="Grid Table 6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6">
    <w:name w:val="Grid Table 7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1">
    <w:name w:val="List Table 2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2">
    <w:name w:val="List Table 2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3">
    <w:name w:val="List Table 2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4">
    <w:name w:val="List Table 2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5">
    <w:name w:val="List Table 2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6">
    <w:name w:val="List Table 2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7">
    <w:name w:val="List Table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5 Dark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6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9">
    <w:name w:val="List Table 6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0">
    <w:name w:val="List Table 6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1">
    <w:name w:val="List Table 6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2">
    <w:name w:val="List Table 6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3">
    <w:name w:val="List Table 6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4">
    <w:name w:val="List Table 6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5">
    <w:name w:val="List Table 7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6">
    <w:name w:val="List Table 7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7">
    <w:name w:val="List Table 7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8">
    <w:name w:val="List Table 7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9">
    <w:name w:val="List Table 7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0">
    <w:name w:val="List Table 7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1">
    <w:name w:val="List Table 7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2">
    <w:name w:val="Lined - Accent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3">
    <w:name w:val="Lined - Accent 1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4">
    <w:name w:val="Lined - Accent 2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5">
    <w:name w:val="Lined - Accent 3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6">
    <w:name w:val="Lined - Accent 4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7">
    <w:name w:val="Lined - Accent 5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8">
    <w:name w:val="Lined - Accent 6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9">
    <w:name w:val="Bordered &amp; Lined - Accent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0">
    <w:name w:val="Bordered &amp; Lined - Accent 1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1">
    <w:name w:val="Bordered &amp; Lined - Accent 2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2">
    <w:name w:val="Bordered &amp; Lined - Accent 3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3">
    <w:name w:val="Bordered &amp; Lined - Accent 4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4">
    <w:name w:val="Bordered &amp; Lined - Accent 5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5">
    <w:name w:val="Bordered &amp; Lined - Accent 6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6">
    <w:name w:val="Bordered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7">
    <w:name w:val="Bordered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8">
    <w:name w:val="Bordered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9">
    <w:name w:val="Bordered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0">
    <w:name w:val="Bordered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1">
    <w:name w:val="Bordered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2">
    <w:name w:val="Bordered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3">
    <w:name w:val="footnote text"/>
    <w:basedOn w:val="820"/>
    <w:link w:val="804"/>
    <w:uiPriority w:val="99"/>
    <w:semiHidden/>
    <w:unhideWhenUsed/>
    <w:pPr>
      <w:spacing w:after="40" w:line="240" w:lineRule="auto"/>
    </w:pPr>
    <w:rPr>
      <w:sz w:val="18"/>
    </w:rPr>
  </w:style>
  <w:style w:type="character" w:styleId="804">
    <w:name w:val="Footnote Text Char"/>
    <w:link w:val="803"/>
    <w:uiPriority w:val="99"/>
    <w:rPr>
      <w:sz w:val="18"/>
    </w:rPr>
  </w:style>
  <w:style w:type="character" w:styleId="805">
    <w:name w:val="footnote reference"/>
    <w:basedOn w:val="821"/>
    <w:uiPriority w:val="99"/>
    <w:unhideWhenUsed/>
    <w:rPr>
      <w:vertAlign w:val="superscript"/>
    </w:rPr>
  </w:style>
  <w:style w:type="paragraph" w:styleId="806">
    <w:name w:val="endnote text"/>
    <w:basedOn w:val="820"/>
    <w:link w:val="807"/>
    <w:uiPriority w:val="99"/>
    <w:semiHidden/>
    <w:unhideWhenUsed/>
    <w:pPr>
      <w:spacing w:after="0" w:line="240" w:lineRule="auto"/>
    </w:pPr>
    <w:rPr>
      <w:sz w:val="20"/>
    </w:rPr>
  </w:style>
  <w:style w:type="character" w:styleId="807">
    <w:name w:val="Endnote Text Char"/>
    <w:link w:val="806"/>
    <w:uiPriority w:val="99"/>
    <w:rPr>
      <w:sz w:val="20"/>
    </w:rPr>
  </w:style>
  <w:style w:type="character" w:styleId="808">
    <w:name w:val="endnote reference"/>
    <w:basedOn w:val="821"/>
    <w:uiPriority w:val="99"/>
    <w:semiHidden/>
    <w:unhideWhenUsed/>
    <w:rPr>
      <w:vertAlign w:val="superscript"/>
    </w:rPr>
  </w:style>
  <w:style w:type="paragraph" w:styleId="809">
    <w:name w:val="toc 1"/>
    <w:basedOn w:val="820"/>
    <w:next w:val="820"/>
    <w:uiPriority w:val="39"/>
    <w:unhideWhenUsed/>
    <w:pPr>
      <w:ind w:left="0" w:right="0" w:firstLine="0"/>
      <w:spacing w:after="57"/>
    </w:pPr>
  </w:style>
  <w:style w:type="paragraph" w:styleId="810">
    <w:name w:val="toc 2"/>
    <w:basedOn w:val="820"/>
    <w:next w:val="820"/>
    <w:uiPriority w:val="39"/>
    <w:unhideWhenUsed/>
    <w:pPr>
      <w:ind w:left="283" w:right="0" w:firstLine="0"/>
      <w:spacing w:after="57"/>
    </w:pPr>
  </w:style>
  <w:style w:type="paragraph" w:styleId="811">
    <w:name w:val="toc 3"/>
    <w:basedOn w:val="820"/>
    <w:next w:val="820"/>
    <w:uiPriority w:val="39"/>
    <w:unhideWhenUsed/>
    <w:pPr>
      <w:ind w:left="567" w:right="0" w:firstLine="0"/>
      <w:spacing w:after="57"/>
    </w:pPr>
  </w:style>
  <w:style w:type="paragraph" w:styleId="812">
    <w:name w:val="toc 4"/>
    <w:basedOn w:val="820"/>
    <w:next w:val="820"/>
    <w:uiPriority w:val="39"/>
    <w:unhideWhenUsed/>
    <w:pPr>
      <w:ind w:left="850" w:right="0" w:firstLine="0"/>
      <w:spacing w:after="57"/>
    </w:pPr>
  </w:style>
  <w:style w:type="paragraph" w:styleId="813">
    <w:name w:val="toc 5"/>
    <w:basedOn w:val="820"/>
    <w:next w:val="820"/>
    <w:uiPriority w:val="39"/>
    <w:unhideWhenUsed/>
    <w:pPr>
      <w:ind w:left="1134" w:right="0" w:firstLine="0"/>
      <w:spacing w:after="57"/>
    </w:pPr>
  </w:style>
  <w:style w:type="paragraph" w:styleId="814">
    <w:name w:val="toc 6"/>
    <w:basedOn w:val="820"/>
    <w:next w:val="820"/>
    <w:uiPriority w:val="39"/>
    <w:unhideWhenUsed/>
    <w:pPr>
      <w:ind w:left="1417" w:right="0" w:firstLine="0"/>
      <w:spacing w:after="57"/>
    </w:pPr>
  </w:style>
  <w:style w:type="paragraph" w:styleId="815">
    <w:name w:val="toc 7"/>
    <w:basedOn w:val="820"/>
    <w:next w:val="820"/>
    <w:uiPriority w:val="39"/>
    <w:unhideWhenUsed/>
    <w:pPr>
      <w:ind w:left="1701" w:right="0" w:firstLine="0"/>
      <w:spacing w:after="57"/>
    </w:pPr>
  </w:style>
  <w:style w:type="paragraph" w:styleId="816">
    <w:name w:val="toc 8"/>
    <w:basedOn w:val="820"/>
    <w:next w:val="820"/>
    <w:uiPriority w:val="39"/>
    <w:unhideWhenUsed/>
    <w:pPr>
      <w:ind w:left="1984" w:right="0" w:firstLine="0"/>
      <w:spacing w:after="57"/>
    </w:pPr>
  </w:style>
  <w:style w:type="paragraph" w:styleId="817">
    <w:name w:val="toc 9"/>
    <w:basedOn w:val="820"/>
    <w:next w:val="820"/>
    <w:uiPriority w:val="39"/>
    <w:unhideWhenUsed/>
    <w:pPr>
      <w:ind w:left="2268" w:right="0" w:firstLine="0"/>
      <w:spacing w:after="57"/>
    </w:pPr>
  </w:style>
  <w:style w:type="paragraph" w:styleId="818">
    <w:name w:val="TOC Heading"/>
    <w:uiPriority w:val="39"/>
    <w:unhideWhenUsed/>
  </w:style>
  <w:style w:type="paragraph" w:styleId="819">
    <w:name w:val="table of figures"/>
    <w:basedOn w:val="820"/>
    <w:next w:val="820"/>
    <w:uiPriority w:val="99"/>
    <w:unhideWhenUsed/>
    <w:pPr>
      <w:spacing w:after="0" w:afterAutospacing="0"/>
    </w:pPr>
  </w:style>
  <w:style w:type="paragraph" w:styleId="820" w:default="1">
    <w:name w:val="Normal"/>
    <w:qFormat/>
  </w:style>
  <w:style w:type="character" w:styleId="821" w:default="1">
    <w:name w:val="Default Paragraph Font"/>
    <w:uiPriority w:val="1"/>
    <w:semiHidden/>
    <w:unhideWhenUsed/>
  </w:style>
  <w:style w:type="table" w:styleId="8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3" w:default="1">
    <w:name w:val="No List"/>
    <w:uiPriority w:val="99"/>
    <w:semiHidden/>
    <w:unhideWhenUsed/>
  </w:style>
  <w:style w:type="character" w:styleId="824">
    <w:name w:val="Hyperlink"/>
    <w:basedOn w:val="821"/>
    <w:uiPriority w:val="99"/>
    <w:semiHidden/>
    <w:unhideWhenUsed/>
    <w:rPr>
      <w:color w:val="0000ff"/>
      <w:u w:val="single"/>
    </w:rPr>
  </w:style>
  <w:style w:type="paragraph" w:styleId="825">
    <w:name w:val="Normal (Web)"/>
    <w:basedOn w:val="82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26">
    <w:name w:val="List Paragraph"/>
    <w:basedOn w:val="820"/>
    <w:uiPriority w:val="34"/>
    <w:qFormat/>
    <w:pPr>
      <w:contextualSpacing/>
      <w:ind w:left="720"/>
    </w:pPr>
  </w:style>
  <w:style w:type="paragraph" w:styleId="827">
    <w:name w:val="Balloon Text"/>
    <w:basedOn w:val="820"/>
    <w:link w:val="82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28" w:customStyle="1">
    <w:name w:val="Текст выноски Знак"/>
    <w:basedOn w:val="821"/>
    <w:link w:val="827"/>
    <w:uiPriority w:val="99"/>
    <w:semiHidden/>
    <w:rPr>
      <w:rFonts w:ascii="Tahoma" w:hAnsi="Tahoma" w:cs="Tahoma"/>
      <w:sz w:val="16"/>
      <w:szCs w:val="16"/>
    </w:rPr>
  </w:style>
  <w:style w:type="character" w:styleId="829">
    <w:name w:val="FollowedHyperlink"/>
    <w:basedOn w:val="821"/>
    <w:uiPriority w:val="99"/>
    <w:semiHidden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Балашов Евгений Алексеевич</dc:creator>
  <cp:revision>32</cp:revision>
  <dcterms:created xsi:type="dcterms:W3CDTF">2015-04-04T14:56:00Z</dcterms:created>
  <dcterms:modified xsi:type="dcterms:W3CDTF">2026-05-21T07:02:12Z</dcterms:modified>
</cp:coreProperties>
</file>