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5DC" w:rsidRPr="007B5A6B" w:rsidRDefault="00DC65DC" w:rsidP="006A18EA">
      <w:pPr>
        <w:widowControl w:val="0"/>
        <w:suppressAutoHyphens w:val="0"/>
        <w:spacing w:after="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Проект</w:t>
      </w:r>
    </w:p>
    <w:p w:rsidR="00DC65DC" w:rsidRPr="007B5A6B" w:rsidRDefault="00DC65DC" w:rsidP="006A18EA">
      <w:pPr>
        <w:widowControl w:val="0"/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34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34"/>
          <w:lang w:eastAsia="ru-RU"/>
        </w:rPr>
        <w:t>РАСПОРЯЖЕНИЕ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 прогнозе социально-экономического развития города Нижневартовска на 202</w:t>
      </w:r>
      <w:r w:rsidR="005C3E91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 и на </w:t>
      </w:r>
      <w:r w:rsidR="007E4B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плановый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период </w:t>
      </w:r>
      <w:r w:rsidR="007E4B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2022 и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</w:t>
      </w:r>
      <w:r w:rsidR="005C3E91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</w:t>
      </w:r>
      <w:r w:rsidR="007E4B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ов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4B3EA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Во исполнение Бюджетного кодекса Российской Федерации, решения Думы города от 16.09.2011 №83 "Об утверждении Положения о бюджетном процессе в городе Нижневартовске", постановления администрации города от 27.03.2019 №216 "</w:t>
      </w: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 порядке разработки, корректировки, осуществления мониторинга и контроля реализации прогноза социально-экономического развития города Нижневартовска на среднесрочный период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,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учитывая итоговый протокол по результатам общественного обсуждения от </w:t>
      </w:r>
      <w:r w:rsidR="005C3E91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_______2020</w:t>
      </w: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: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EF09D5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1. </w:t>
      </w:r>
      <w:r w:rsidR="00DC65DC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Одобрить прогноз социально-экономического развития города Нижневартовска на 20</w:t>
      </w:r>
      <w:r w:rsidR="00F65625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="005C3E91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</w:t>
      </w:r>
      <w:r w:rsidR="00DC65DC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 </w:t>
      </w:r>
      <w:r w:rsidR="00167520" w:rsidRPr="00167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на плановый период 2022 и 2023 годов </w:t>
      </w:r>
      <w:r w:rsidR="00DC65DC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согласно приложению. 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2.</w:t>
      </w:r>
      <w:r w:rsidR="00EF09D5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 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Контроль за выполнением распоряжения возложить на заместителя главы города по экономике и финансам Д.А. Кощенко.</w:t>
      </w: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7B5A6B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Глава города                                                </w:t>
      </w:r>
      <w:r w:rsidR="00F65625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                      </w:t>
      </w:r>
      <w:r w:rsidR="002B25DD"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В.В. Тихонов</w:t>
      </w:r>
    </w:p>
    <w:p w:rsidR="00C73694" w:rsidRPr="007B5A6B" w:rsidRDefault="00DC65DC" w:rsidP="006A18EA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C73694" w:rsidRPr="007B5A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распоряжению </w:t>
      </w:r>
    </w:p>
    <w:p w:rsidR="00C73694" w:rsidRPr="007B5A6B" w:rsidRDefault="00C73694" w:rsidP="006A18EA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C73694" w:rsidRPr="007B5A6B" w:rsidRDefault="00C73694" w:rsidP="006A18EA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от ________ №_______</w:t>
      </w:r>
    </w:p>
    <w:p w:rsidR="00C73694" w:rsidRPr="007B5A6B" w:rsidRDefault="00C73694" w:rsidP="006A18EA">
      <w:pPr>
        <w:pStyle w:val="ConsPlusNonformat"/>
        <w:widowControl w:val="0"/>
        <w:ind w:firstLine="6237"/>
        <w:rPr>
          <w:rFonts w:ascii="Times New Roman" w:hAnsi="Times New Roman" w:cs="Times New Roman"/>
          <w:sz w:val="28"/>
          <w:szCs w:val="28"/>
        </w:rPr>
      </w:pPr>
    </w:p>
    <w:p w:rsidR="00C73694" w:rsidRPr="007B5A6B" w:rsidRDefault="00C73694" w:rsidP="006A18EA">
      <w:pPr>
        <w:pStyle w:val="ConsPlusNonformat"/>
        <w:widowControl w:val="0"/>
        <w:ind w:firstLine="6237"/>
        <w:rPr>
          <w:rFonts w:ascii="Times New Roman" w:hAnsi="Times New Roman" w:cs="Times New Roman"/>
          <w:sz w:val="28"/>
          <w:szCs w:val="28"/>
        </w:rPr>
      </w:pPr>
    </w:p>
    <w:p w:rsidR="00834B87" w:rsidRPr="007B5A6B" w:rsidRDefault="00C73694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7B5A6B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ПРОГНОЗ </w:t>
      </w:r>
    </w:p>
    <w:p w:rsidR="00834B87" w:rsidRPr="007B5A6B" w:rsidRDefault="00C73694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7B5A6B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СОЦИАЛЬНО-ЭКОНОМИЧЕСКОГО</w:t>
      </w:r>
      <w:r w:rsidR="00834B87" w:rsidRPr="007B5A6B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</w:t>
      </w:r>
      <w:r w:rsidRPr="007B5A6B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РАЗВИТИЯ </w:t>
      </w:r>
    </w:p>
    <w:p w:rsidR="00C73694" w:rsidRPr="007B5A6B" w:rsidRDefault="00C73694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7B5A6B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ГОРОДА НИЖНЕВАРТОВСКА</w:t>
      </w:r>
    </w:p>
    <w:p w:rsidR="00C73694" w:rsidRPr="00934200" w:rsidRDefault="00E011E5" w:rsidP="0093420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7B5A6B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НА 202</w:t>
      </w:r>
      <w:r w:rsidR="005C3E91" w:rsidRPr="007B5A6B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1</w:t>
      </w:r>
      <w:r w:rsidR="00C73694" w:rsidRPr="007B5A6B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 </w:t>
      </w:r>
      <w:r w:rsidR="00934200" w:rsidRPr="00934200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И НА ПЛАНОВЫЙ ПЕРИОД 2022 И 2023 ГОДОВ</w:t>
      </w:r>
    </w:p>
    <w:p w:rsidR="00C73694" w:rsidRPr="007B5A6B" w:rsidRDefault="00C73694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x-none"/>
        </w:rPr>
      </w:pPr>
    </w:p>
    <w:p w:rsidR="00AE2480" w:rsidRPr="007B5A6B" w:rsidRDefault="00AE2480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val="x-none" w:eastAsia="x-none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0"/>
          <w:lang w:val="x-none" w:eastAsia="x-none"/>
        </w:rPr>
        <w:t>ВВЕДЕНИЕ</w:t>
      </w:r>
    </w:p>
    <w:p w:rsidR="00AE2480" w:rsidRPr="007B5A6B" w:rsidRDefault="00AE2480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val="x-none" w:eastAsia="x-none"/>
        </w:rPr>
      </w:pPr>
    </w:p>
    <w:p w:rsidR="00D37A6F" w:rsidRPr="007B5A6B" w:rsidRDefault="00D37A6F" w:rsidP="00A7772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 города Нижневартовска на </w:t>
      </w:r>
      <w:r w:rsidR="006A18EA" w:rsidRPr="007B5A6B">
        <w:rPr>
          <w:rFonts w:ascii="Times New Roman" w:hAnsi="Times New Roman" w:cs="Times New Roman"/>
          <w:sz w:val="28"/>
          <w:szCs w:val="28"/>
        </w:rPr>
        <w:t xml:space="preserve"> </w:t>
      </w:r>
      <w:r w:rsidRPr="007B5A6B">
        <w:rPr>
          <w:rFonts w:ascii="Times New Roman" w:hAnsi="Times New Roman" w:cs="Times New Roman"/>
          <w:sz w:val="28"/>
          <w:szCs w:val="28"/>
        </w:rPr>
        <w:t>202</w:t>
      </w:r>
      <w:r w:rsidR="005C3E91" w:rsidRPr="007B5A6B">
        <w:rPr>
          <w:rFonts w:ascii="Times New Roman" w:hAnsi="Times New Roman" w:cs="Times New Roman"/>
          <w:sz w:val="28"/>
          <w:szCs w:val="28"/>
        </w:rPr>
        <w:t>1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 </w:t>
      </w:r>
      <w:r w:rsidR="00934200" w:rsidRPr="00934200">
        <w:rPr>
          <w:rFonts w:ascii="Times New Roman" w:hAnsi="Times New Roman" w:cs="Times New Roman"/>
          <w:sz w:val="28"/>
          <w:szCs w:val="28"/>
        </w:rPr>
        <w:t xml:space="preserve">и на плановый период 2022 и 2023 годов </w:t>
      </w:r>
      <w:r w:rsidRPr="007B5A6B">
        <w:rPr>
          <w:rFonts w:ascii="Times New Roman" w:hAnsi="Times New Roman" w:cs="Times New Roman"/>
          <w:sz w:val="28"/>
          <w:szCs w:val="28"/>
        </w:rPr>
        <w:t xml:space="preserve">разработан на основе одобренных Правительством Российской Федерации сценарных условий социально-экономического развития Российской Федерации, исходя из приоритетов и целевых индикаторов социально-экономического развития, сформулированных в Стратегиях социально-экономического развития Ханты-Мансийского автономного округа – Югры и города Нижневартовска до 2030  года, </w:t>
      </w:r>
      <w:r w:rsidR="005E7D73" w:rsidRPr="007B5A6B">
        <w:rPr>
          <w:rFonts w:ascii="Times New Roman" w:hAnsi="Times New Roman" w:cs="Times New Roman"/>
          <w:sz w:val="28"/>
          <w:szCs w:val="28"/>
        </w:rPr>
        <w:t>У</w:t>
      </w:r>
      <w:r w:rsidRPr="007B5A6B">
        <w:rPr>
          <w:rFonts w:ascii="Times New Roman" w:hAnsi="Times New Roman" w:cs="Times New Roman"/>
          <w:sz w:val="28"/>
          <w:szCs w:val="28"/>
        </w:rPr>
        <w:t>каз</w:t>
      </w:r>
      <w:r w:rsidR="00520B65" w:rsidRPr="007B5A6B">
        <w:rPr>
          <w:rFonts w:ascii="Times New Roman" w:hAnsi="Times New Roman" w:cs="Times New Roman"/>
          <w:sz w:val="28"/>
          <w:szCs w:val="28"/>
        </w:rPr>
        <w:t xml:space="preserve">ах </w:t>
      </w:r>
      <w:r w:rsidRPr="007B5A6B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от 7 мая 2018 года №204 "О национальных целях и стратегических задачах развития Российской Федерации на период до 2024 года", </w:t>
      </w:r>
      <w:r w:rsidR="00520B65" w:rsidRPr="007B5A6B">
        <w:rPr>
          <w:rFonts w:ascii="Times New Roman" w:hAnsi="Times New Roman" w:cs="Times New Roman"/>
          <w:sz w:val="28"/>
          <w:szCs w:val="28"/>
        </w:rPr>
        <w:t xml:space="preserve">от 21 июля 2020 №474 "О национальных целях развития Российской Федерации на период до 2030 года" (далее </w:t>
      </w:r>
      <w:r w:rsidR="005E082A" w:rsidRPr="007B5A6B">
        <w:rPr>
          <w:rFonts w:ascii="Times New Roman" w:hAnsi="Times New Roman" w:cs="Times New Roman"/>
          <w:sz w:val="28"/>
          <w:szCs w:val="28"/>
        </w:rPr>
        <w:t>–</w:t>
      </w:r>
      <w:r w:rsidR="00520B65" w:rsidRPr="007B5A6B">
        <w:rPr>
          <w:rFonts w:ascii="Times New Roman" w:hAnsi="Times New Roman" w:cs="Times New Roman"/>
          <w:sz w:val="28"/>
          <w:szCs w:val="28"/>
        </w:rPr>
        <w:t xml:space="preserve"> </w:t>
      </w:r>
      <w:r w:rsidR="006B00C4" w:rsidRPr="007B5A6B">
        <w:rPr>
          <w:rFonts w:ascii="Times New Roman" w:hAnsi="Times New Roman" w:cs="Times New Roman"/>
          <w:sz w:val="28"/>
          <w:szCs w:val="28"/>
        </w:rPr>
        <w:t>У</w:t>
      </w:r>
      <w:r w:rsidR="00520B65" w:rsidRPr="007B5A6B">
        <w:rPr>
          <w:rFonts w:ascii="Times New Roman" w:hAnsi="Times New Roman" w:cs="Times New Roman"/>
          <w:sz w:val="28"/>
          <w:szCs w:val="28"/>
        </w:rPr>
        <w:t>каз</w:t>
      </w:r>
      <w:r w:rsidR="006B00C4" w:rsidRPr="007B5A6B">
        <w:rPr>
          <w:rFonts w:ascii="Times New Roman" w:hAnsi="Times New Roman" w:cs="Times New Roman"/>
          <w:sz w:val="28"/>
          <w:szCs w:val="28"/>
        </w:rPr>
        <w:t>ы</w:t>
      </w:r>
      <w:r w:rsidR="005E082A" w:rsidRPr="007B5A6B">
        <w:rPr>
          <w:rFonts w:ascii="Times New Roman" w:hAnsi="Times New Roman" w:cs="Times New Roman"/>
          <w:sz w:val="28"/>
          <w:szCs w:val="28"/>
        </w:rPr>
        <w:t xml:space="preserve"> Президента</w:t>
      </w:r>
      <w:r w:rsidR="00520B65" w:rsidRPr="007B5A6B">
        <w:rPr>
          <w:rFonts w:ascii="Times New Roman" w:hAnsi="Times New Roman" w:cs="Times New Roman"/>
          <w:sz w:val="28"/>
          <w:szCs w:val="28"/>
        </w:rPr>
        <w:t xml:space="preserve">), </w:t>
      </w:r>
      <w:r w:rsidRPr="007B5A6B">
        <w:rPr>
          <w:rFonts w:ascii="Times New Roman" w:hAnsi="Times New Roman" w:cs="Times New Roman"/>
          <w:sz w:val="28"/>
          <w:szCs w:val="28"/>
        </w:rPr>
        <w:t>а также задач,  поставленных в посланиях Президента Российской Федерации Федеральному Собранию Российской Федерации.</w:t>
      </w:r>
    </w:p>
    <w:p w:rsidR="002202F4" w:rsidRPr="007B5A6B" w:rsidRDefault="002202F4" w:rsidP="002202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Основные показатели прогноза социально-экономического развития города Нижневартовска на очередной финансовый год и плановый период разработаны в двух вариантах – вариант 1 (консервативный) и вариант 2 (базовый).</w:t>
      </w:r>
    </w:p>
    <w:p w:rsidR="002202F4" w:rsidRPr="007B5A6B" w:rsidRDefault="002202F4" w:rsidP="002202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Оба варианта предусматривают реализацию Общенационального плана действий, обеспечивающих восстановление занятости и доходов населения, рост экономики и долгосрочные структурные изменения в экономике.</w:t>
      </w:r>
    </w:p>
    <w:p w:rsidR="002202F4" w:rsidRPr="007B5A6B" w:rsidRDefault="002202F4" w:rsidP="002202F4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/>
        </w:rPr>
        <w:t>Консервативный вариант</w:t>
      </w: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основан на предпосылке о менее благоприятной санитарно-эпидемиологической ситуации, затяжном восстановлении мировой экономики и структурном замедлении темпов ее роста в среднесрочной перспективе из-за последствий распространения новой коронавирусной инфекции.</w:t>
      </w:r>
    </w:p>
    <w:p w:rsidR="002202F4" w:rsidRPr="007B5A6B" w:rsidRDefault="002202F4" w:rsidP="002202F4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/>
        </w:rPr>
        <w:t>Базовый вариант</w:t>
      </w: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характеризует наиболее вероятный сценарий развития российской экономи</w:t>
      </w:r>
      <w:r w:rsidR="00DB1CBD"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ки с учетом ожидаемых внешних условий и принимаемых мер экономической политики.</w:t>
      </w:r>
    </w:p>
    <w:p w:rsidR="002202F4" w:rsidRPr="007B5A6B" w:rsidRDefault="002202F4" w:rsidP="002202F4">
      <w:pPr>
        <w:pStyle w:val="a6"/>
        <w:widowControl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  <w:lang w:val="ru-RU"/>
        </w:rPr>
      </w:pPr>
      <w:r w:rsidRPr="007B5A6B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Для разработки параметров проекта бюджета города на среднесрочный период предлагается использовать </w:t>
      </w:r>
      <w:r w:rsidRPr="007B5A6B">
        <w:rPr>
          <w:rFonts w:ascii="Times New Roman" w:hAnsi="Times New Roman"/>
          <w:b w:val="0"/>
          <w:sz w:val="28"/>
          <w:szCs w:val="28"/>
          <w:lang w:val="ru-RU"/>
        </w:rPr>
        <w:t>базовый</w:t>
      </w:r>
      <w:r w:rsidRPr="007B5A6B">
        <w:rPr>
          <w:rFonts w:ascii="Times New Roman" w:hAnsi="Times New Roman"/>
          <w:b w:val="0"/>
          <w:sz w:val="28"/>
          <w:szCs w:val="28"/>
        </w:rPr>
        <w:t xml:space="preserve"> </w:t>
      </w:r>
      <w:r w:rsidRPr="007B5A6B">
        <w:rPr>
          <w:rFonts w:ascii="Times New Roman" w:hAnsi="Times New Roman"/>
          <w:b w:val="0"/>
          <w:bCs w:val="0"/>
          <w:sz w:val="28"/>
          <w:szCs w:val="28"/>
          <w:lang w:val="ru-RU"/>
        </w:rPr>
        <w:t>вариант.</w:t>
      </w:r>
    </w:p>
    <w:p w:rsidR="004553DF" w:rsidRPr="007B5A6B" w:rsidRDefault="004553DF" w:rsidP="001F2BE9">
      <w:pPr>
        <w:pStyle w:val="a4"/>
        <w:widowControl w:val="0"/>
        <w:spacing w:after="0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302318" w:rsidRPr="007B5A6B" w:rsidRDefault="00302318" w:rsidP="001F2BE9">
      <w:pPr>
        <w:pStyle w:val="a4"/>
        <w:widowControl w:val="0"/>
        <w:spacing w:after="0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A18EA" w:rsidRPr="007B5A6B" w:rsidRDefault="00D37A6F" w:rsidP="001F2BE9">
      <w:pPr>
        <w:pStyle w:val="a4"/>
        <w:widowControl w:val="0"/>
        <w:spacing w:after="0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B5A6B">
        <w:rPr>
          <w:rFonts w:ascii="Times New Roman" w:hAnsi="Times New Roman"/>
          <w:b/>
          <w:bCs/>
          <w:sz w:val="28"/>
          <w:szCs w:val="28"/>
          <w:lang w:val="ru-RU"/>
        </w:rPr>
        <w:t xml:space="preserve">Оценка достигнутого уровня </w:t>
      </w:r>
    </w:p>
    <w:p w:rsidR="00D37A6F" w:rsidRPr="007B5A6B" w:rsidRDefault="00D37A6F" w:rsidP="001F2BE9">
      <w:pPr>
        <w:pStyle w:val="a4"/>
        <w:widowControl w:val="0"/>
        <w:spacing w:after="0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B5A6B">
        <w:rPr>
          <w:rFonts w:ascii="Times New Roman" w:hAnsi="Times New Roman"/>
          <w:b/>
          <w:bCs/>
          <w:sz w:val="28"/>
          <w:szCs w:val="28"/>
          <w:lang w:val="ru-RU"/>
        </w:rPr>
        <w:t xml:space="preserve">социально-экономического развития города </w:t>
      </w:r>
    </w:p>
    <w:p w:rsidR="006A18EA" w:rsidRPr="007B5A6B" w:rsidRDefault="006A18EA" w:rsidP="001F2BE9">
      <w:pPr>
        <w:pStyle w:val="a4"/>
        <w:widowControl w:val="0"/>
        <w:spacing w:after="0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7D12B5" w:rsidRPr="007B5A6B" w:rsidRDefault="009E0438" w:rsidP="007D12B5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B5A6B">
        <w:rPr>
          <w:rFonts w:ascii="Times New Roman" w:hAnsi="Times New Roman" w:cs="Times New Roman"/>
          <w:spacing w:val="-6"/>
          <w:sz w:val="28"/>
          <w:szCs w:val="28"/>
        </w:rPr>
        <w:t>В текущем году с</w:t>
      </w:r>
      <w:r w:rsidR="007D12B5" w:rsidRPr="007B5A6B">
        <w:rPr>
          <w:rFonts w:ascii="Times New Roman" w:hAnsi="Times New Roman" w:cs="Times New Roman"/>
          <w:spacing w:val="-6"/>
          <w:sz w:val="28"/>
          <w:szCs w:val="28"/>
        </w:rPr>
        <w:t xml:space="preserve">оциально-экономическая ситуация </w:t>
      </w:r>
      <w:r w:rsidR="006C78D8" w:rsidRPr="007B5A6B">
        <w:rPr>
          <w:rFonts w:ascii="Times New Roman" w:hAnsi="Times New Roman" w:cs="Times New Roman"/>
          <w:spacing w:val="-6"/>
          <w:sz w:val="28"/>
          <w:szCs w:val="28"/>
        </w:rPr>
        <w:t xml:space="preserve">в городе </w:t>
      </w:r>
      <w:r w:rsidR="007D12B5" w:rsidRPr="007B5A6B">
        <w:rPr>
          <w:rFonts w:ascii="Times New Roman" w:hAnsi="Times New Roman" w:cs="Times New Roman"/>
          <w:spacing w:val="-6"/>
          <w:sz w:val="28"/>
          <w:szCs w:val="28"/>
        </w:rPr>
        <w:t>формировалась в условиях действия ограничительных карантинных мер, направленных на борьбу с распространением коронавирусной инфекции, снижени</w:t>
      </w:r>
      <w:r w:rsidR="00EF09D5" w:rsidRPr="007B5A6B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7D12B5" w:rsidRPr="007B5A6B">
        <w:rPr>
          <w:rFonts w:ascii="Times New Roman" w:hAnsi="Times New Roman" w:cs="Times New Roman"/>
          <w:spacing w:val="-6"/>
          <w:sz w:val="28"/>
          <w:szCs w:val="28"/>
        </w:rPr>
        <w:t xml:space="preserve"> экономической активности, снижени</w:t>
      </w:r>
      <w:r w:rsidR="00EF09D5" w:rsidRPr="007B5A6B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7D12B5" w:rsidRPr="007B5A6B">
        <w:rPr>
          <w:rFonts w:ascii="Times New Roman" w:hAnsi="Times New Roman" w:cs="Times New Roman"/>
          <w:spacing w:val="-6"/>
          <w:sz w:val="28"/>
          <w:szCs w:val="28"/>
        </w:rPr>
        <w:t xml:space="preserve"> цены и сокращени</w:t>
      </w:r>
      <w:r w:rsidR="00EF09D5" w:rsidRPr="007B5A6B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7D12B5" w:rsidRPr="007B5A6B">
        <w:rPr>
          <w:rFonts w:ascii="Times New Roman" w:hAnsi="Times New Roman" w:cs="Times New Roman"/>
          <w:spacing w:val="-6"/>
          <w:sz w:val="28"/>
          <w:szCs w:val="28"/>
        </w:rPr>
        <w:t xml:space="preserve"> добычи нефти с учетом реализации соглашения ОПЕК+.</w:t>
      </w:r>
    </w:p>
    <w:p w:rsidR="007D12B5" w:rsidRPr="007B5A6B" w:rsidRDefault="009E0438" w:rsidP="007D12B5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B5A6B">
        <w:rPr>
          <w:rFonts w:ascii="Times New Roman" w:hAnsi="Times New Roman" w:cs="Times New Roman"/>
          <w:spacing w:val="-6"/>
          <w:sz w:val="28"/>
          <w:szCs w:val="28"/>
        </w:rPr>
        <w:t xml:space="preserve">За январь - июнь 2020 года </w:t>
      </w:r>
      <w:r w:rsidR="007D12B5" w:rsidRPr="007B5A6B">
        <w:rPr>
          <w:rFonts w:ascii="Times New Roman" w:hAnsi="Times New Roman" w:cs="Times New Roman"/>
          <w:spacing w:val="-8"/>
          <w:sz w:val="28"/>
          <w:szCs w:val="28"/>
        </w:rPr>
        <w:t>з</w:t>
      </w:r>
      <w:r w:rsidR="007D12B5" w:rsidRPr="007B5A6B">
        <w:rPr>
          <w:rFonts w:ascii="Times New Roman" w:hAnsi="Times New Roman" w:cs="Times New Roman"/>
          <w:spacing w:val="-6"/>
          <w:sz w:val="28"/>
          <w:szCs w:val="28"/>
        </w:rPr>
        <w:t>афиксирован подъем производства в отдельных отраслях промышленности: в предоставлении услуг в области добычи полезных ископаемых, в секторах обрабатывающих производств, в распределении электрической энергии, газа и пара.</w:t>
      </w:r>
    </w:p>
    <w:p w:rsidR="007D12B5" w:rsidRPr="007B5A6B" w:rsidRDefault="007D12B5" w:rsidP="007D12B5">
      <w:pPr>
        <w:pStyle w:val="21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pacing w:val="2"/>
          <w:sz w:val="28"/>
          <w:szCs w:val="28"/>
        </w:rPr>
        <w:t xml:space="preserve">В сфере нефтегазопереработки </w:t>
      </w:r>
      <w:r w:rsidRPr="007B5A6B">
        <w:rPr>
          <w:rFonts w:ascii="Times New Roman" w:hAnsi="Times New Roman" w:cs="Times New Roman"/>
          <w:sz w:val="28"/>
          <w:szCs w:val="28"/>
        </w:rPr>
        <w:t xml:space="preserve">увеличился выпуск дизельного топлива на 1,4%, или до 257,2 тыс. тонн и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>авиационного керосина на 37,9%, или до 71,0 тыс. тонн.</w:t>
      </w:r>
      <w:r w:rsidRPr="007B5A6B">
        <w:rPr>
          <w:rFonts w:ascii="Times New Roman" w:hAnsi="Times New Roman" w:cs="Times New Roman"/>
          <w:spacing w:val="2"/>
          <w:sz w:val="28"/>
          <w:szCs w:val="28"/>
        </w:rPr>
        <w:t xml:space="preserve"> П</w:t>
      </w:r>
      <w:r w:rsidRPr="007B5A6B">
        <w:rPr>
          <w:rFonts w:ascii="Times New Roman" w:hAnsi="Times New Roman" w:cs="Times New Roman"/>
          <w:sz w:val="28"/>
          <w:szCs w:val="28"/>
        </w:rPr>
        <w:t>роизведено 2 541,2 млн. куб. метров сухого отбензиненного газа (99,9%) и 8,3 тыс. тонн сжиженного газа (96,5%).</w:t>
      </w:r>
    </w:p>
    <w:p w:rsidR="007D12B5" w:rsidRPr="007B5A6B" w:rsidRDefault="007D12B5" w:rsidP="007D12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  <w:lang w:eastAsia="x-none"/>
        </w:rPr>
      </w:pPr>
      <w:r w:rsidRPr="007B5A6B">
        <w:rPr>
          <w:rFonts w:ascii="Times New Roman" w:hAnsi="Times New Roman" w:cs="Times New Roman"/>
          <w:spacing w:val="-6"/>
          <w:sz w:val="28"/>
          <w:szCs w:val="28"/>
        </w:rPr>
        <w:t>Выросли объемы строительных работ. Одной из позитивных тенденций стал рост внутреннего спроса в</w:t>
      </w:r>
      <w:r w:rsidRPr="007B5A6B">
        <w:rPr>
          <w:rFonts w:ascii="Times New Roman" w:hAnsi="Times New Roman" w:cs="Times New Roman"/>
          <w:spacing w:val="-2"/>
          <w:sz w:val="28"/>
          <w:szCs w:val="28"/>
          <w:lang w:eastAsia="x-none"/>
        </w:rPr>
        <w:t xml:space="preserve"> </w:t>
      </w:r>
      <w:r w:rsidRPr="007B5A6B">
        <w:rPr>
          <w:rFonts w:ascii="Times New Roman" w:hAnsi="Times New Roman" w:cs="Times New Roman"/>
          <w:spacing w:val="-2"/>
          <w:sz w:val="28"/>
          <w:szCs w:val="28"/>
          <w:lang w:val="x-none" w:eastAsia="x-none"/>
        </w:rPr>
        <w:t>производств</w:t>
      </w:r>
      <w:r w:rsidRPr="007B5A6B">
        <w:rPr>
          <w:rFonts w:ascii="Times New Roman" w:hAnsi="Times New Roman" w:cs="Times New Roman"/>
          <w:spacing w:val="-2"/>
          <w:sz w:val="28"/>
          <w:szCs w:val="28"/>
          <w:lang w:eastAsia="x-none"/>
        </w:rPr>
        <w:t>е</w:t>
      </w:r>
      <w:r w:rsidRPr="007B5A6B">
        <w:rPr>
          <w:rFonts w:ascii="Times New Roman" w:hAnsi="Times New Roman" w:cs="Times New Roman"/>
          <w:spacing w:val="-2"/>
          <w:sz w:val="28"/>
          <w:szCs w:val="28"/>
          <w:lang w:val="x-none" w:eastAsia="x-none"/>
        </w:rPr>
        <w:t xml:space="preserve"> строительных материалов</w:t>
      </w:r>
      <w:r w:rsidRPr="007B5A6B">
        <w:rPr>
          <w:rFonts w:ascii="Times New Roman" w:hAnsi="Times New Roman" w:cs="Times New Roman"/>
          <w:spacing w:val="-2"/>
          <w:sz w:val="28"/>
          <w:szCs w:val="28"/>
          <w:lang w:eastAsia="x-none"/>
        </w:rPr>
        <w:t xml:space="preserve">, где выпуск </w:t>
      </w:r>
      <w:r w:rsidRPr="007B5A6B">
        <w:rPr>
          <w:rFonts w:ascii="Times New Roman" w:hAnsi="Times New Roman" w:cs="Times New Roman"/>
          <w:sz w:val="28"/>
          <w:szCs w:val="28"/>
        </w:rPr>
        <w:t>сборного железобетона составил 66,6 тыс. куб. метров или 110,8% к показателю аналогичного периода 2019 года.</w:t>
      </w:r>
    </w:p>
    <w:p w:rsidR="007D12B5" w:rsidRPr="007B5A6B" w:rsidRDefault="00D00CD9" w:rsidP="007D12B5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pacing w:val="-8"/>
          <w:sz w:val="28"/>
          <w:szCs w:val="28"/>
        </w:rPr>
        <w:t>Вместе с тем, о</w:t>
      </w:r>
      <w:r w:rsidR="007D12B5" w:rsidRPr="007B5A6B">
        <w:rPr>
          <w:rFonts w:ascii="Times New Roman" w:hAnsi="Times New Roman" w:cs="Times New Roman"/>
          <w:spacing w:val="-8"/>
          <w:sz w:val="28"/>
          <w:szCs w:val="28"/>
        </w:rPr>
        <w:t xml:space="preserve">тмечено снижение объемов в добычи полезных ископаемых. </w:t>
      </w:r>
      <w:r w:rsidR="007D12B5" w:rsidRPr="007B5A6B">
        <w:rPr>
          <w:rFonts w:ascii="Times New Roman" w:hAnsi="Times New Roman" w:cs="Times New Roman"/>
          <w:sz w:val="28"/>
          <w:szCs w:val="28"/>
          <w:lang w:eastAsia="x-none"/>
        </w:rPr>
        <w:t>За отчетный период 2020 года н</w:t>
      </w:r>
      <w:r w:rsidR="007D12B5" w:rsidRPr="007B5A6B">
        <w:rPr>
          <w:rFonts w:ascii="Times New Roman" w:hAnsi="Times New Roman" w:cs="Times New Roman"/>
          <w:sz w:val="28"/>
          <w:szCs w:val="28"/>
          <w:lang w:val="x-none" w:eastAsia="x-none"/>
        </w:rPr>
        <w:t>ефтегазодобывающими предприятиями добыто</w:t>
      </w:r>
      <w:r w:rsidR="007D12B5" w:rsidRPr="007B5A6B">
        <w:rPr>
          <w:rFonts w:ascii="Times New Roman" w:hAnsi="Times New Roman" w:cs="Times New Roman"/>
          <w:sz w:val="28"/>
          <w:szCs w:val="28"/>
          <w:lang w:eastAsia="x-none"/>
        </w:rPr>
        <w:t xml:space="preserve"> 812,0 тыс</w:t>
      </w:r>
      <w:r w:rsidR="007D12B5" w:rsidRPr="007B5A6B">
        <w:rPr>
          <w:rFonts w:ascii="Times New Roman" w:hAnsi="Times New Roman" w:cs="Times New Roman"/>
          <w:sz w:val="28"/>
          <w:szCs w:val="28"/>
          <w:lang w:val="x-none" w:eastAsia="x-none"/>
        </w:rPr>
        <w:t>.</w:t>
      </w:r>
      <w:r w:rsidR="007D12B5" w:rsidRPr="007B5A6B">
        <w:rPr>
          <w:rFonts w:ascii="Times New Roman" w:hAnsi="Times New Roman" w:cs="Times New Roman"/>
          <w:sz w:val="28"/>
          <w:szCs w:val="28"/>
          <w:lang w:eastAsia="x-none"/>
        </w:rPr>
        <w:t> </w:t>
      </w:r>
      <w:r w:rsidR="007D12B5" w:rsidRPr="007B5A6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тонн нефти и </w:t>
      </w:r>
      <w:r w:rsidR="007D12B5" w:rsidRPr="007B5A6B">
        <w:rPr>
          <w:rFonts w:ascii="Times New Roman" w:hAnsi="Times New Roman" w:cs="Times New Roman"/>
          <w:sz w:val="28"/>
          <w:szCs w:val="28"/>
          <w:lang w:eastAsia="x-none"/>
        </w:rPr>
        <w:t>46,9</w:t>
      </w:r>
      <w:r w:rsidR="007D12B5" w:rsidRPr="007B5A6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мл</w:t>
      </w:r>
      <w:r w:rsidR="007D12B5" w:rsidRPr="007B5A6B">
        <w:rPr>
          <w:rFonts w:ascii="Times New Roman" w:hAnsi="Times New Roman" w:cs="Times New Roman"/>
          <w:sz w:val="28"/>
          <w:szCs w:val="28"/>
          <w:lang w:eastAsia="x-none"/>
        </w:rPr>
        <w:t>н</w:t>
      </w:r>
      <w:r w:rsidR="007D12B5" w:rsidRPr="007B5A6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. куб. метров газа или </w:t>
      </w:r>
      <w:r w:rsidR="007D12B5" w:rsidRPr="007B5A6B">
        <w:rPr>
          <w:rFonts w:ascii="Times New Roman" w:hAnsi="Times New Roman" w:cs="Times New Roman"/>
          <w:sz w:val="28"/>
          <w:szCs w:val="28"/>
          <w:lang w:eastAsia="x-none"/>
        </w:rPr>
        <w:t>73,4</w:t>
      </w:r>
      <w:r w:rsidR="007D12B5" w:rsidRPr="007B5A6B">
        <w:rPr>
          <w:rFonts w:ascii="Times New Roman" w:hAnsi="Times New Roman" w:cs="Times New Roman"/>
          <w:sz w:val="28"/>
          <w:szCs w:val="28"/>
          <w:lang w:val="x-none" w:eastAsia="x-none"/>
        </w:rPr>
        <w:t>% и</w:t>
      </w:r>
      <w:r w:rsidR="007D12B5" w:rsidRPr="007B5A6B">
        <w:rPr>
          <w:rFonts w:ascii="Times New Roman" w:hAnsi="Times New Roman" w:cs="Times New Roman"/>
          <w:sz w:val="28"/>
          <w:szCs w:val="28"/>
          <w:lang w:eastAsia="x-none"/>
        </w:rPr>
        <w:t xml:space="preserve"> 89,3</w:t>
      </w:r>
      <w:r w:rsidR="007D12B5" w:rsidRPr="007B5A6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% относительно </w:t>
      </w:r>
      <w:r w:rsidR="007D12B5" w:rsidRPr="007B5A6B">
        <w:rPr>
          <w:rFonts w:ascii="Times New Roman" w:hAnsi="Times New Roman" w:cs="Times New Roman"/>
          <w:sz w:val="28"/>
          <w:szCs w:val="28"/>
          <w:lang w:eastAsia="x-none"/>
        </w:rPr>
        <w:t xml:space="preserve">аналогичного периода </w:t>
      </w:r>
      <w:r w:rsidR="007D12B5" w:rsidRPr="007B5A6B">
        <w:rPr>
          <w:rFonts w:ascii="Times New Roman" w:hAnsi="Times New Roman" w:cs="Times New Roman"/>
          <w:bCs/>
          <w:sz w:val="28"/>
          <w:szCs w:val="28"/>
          <w:lang w:eastAsia="x-none"/>
        </w:rPr>
        <w:t>2019</w:t>
      </w:r>
      <w:r w:rsidR="007D12B5" w:rsidRPr="007B5A6B">
        <w:rPr>
          <w:rFonts w:ascii="Times New Roman" w:hAnsi="Times New Roman" w:cs="Times New Roman"/>
          <w:bCs/>
          <w:sz w:val="28"/>
          <w:szCs w:val="28"/>
          <w:lang w:val="x-none" w:eastAsia="x-none"/>
        </w:rPr>
        <w:t xml:space="preserve"> года</w:t>
      </w:r>
      <w:r w:rsidR="007D12B5" w:rsidRPr="007B5A6B">
        <w:rPr>
          <w:rFonts w:ascii="Times New Roman" w:hAnsi="Times New Roman" w:cs="Times New Roman"/>
          <w:sz w:val="28"/>
          <w:szCs w:val="28"/>
        </w:rPr>
        <w:t xml:space="preserve">. Снижение </w:t>
      </w:r>
      <w:r w:rsidR="007D12B5" w:rsidRPr="007B5A6B">
        <w:rPr>
          <w:rFonts w:ascii="Times New Roman" w:hAnsi="Times New Roman" w:cs="Times New Roman"/>
          <w:spacing w:val="2"/>
          <w:sz w:val="28"/>
          <w:szCs w:val="28"/>
        </w:rPr>
        <w:t>связанно с уменьшением объемов добычи углеводородного сырья, а также исключением из статотчетности сведений ООО "Славнефть-Нижневартовск".</w:t>
      </w:r>
    </w:p>
    <w:p w:rsidR="007D12B5" w:rsidRPr="007B5A6B" w:rsidRDefault="007D12B5" w:rsidP="007D12B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B5A6B">
        <w:rPr>
          <w:rFonts w:ascii="Times New Roman" w:hAnsi="Times New Roman" w:cs="Times New Roman"/>
          <w:spacing w:val="-6"/>
          <w:sz w:val="28"/>
          <w:szCs w:val="28"/>
        </w:rPr>
        <w:t>Количество малых и средних предприятий снизилось на 0,2% относительно соответствующего периода прошлого года или до 3,55 тыс. единиц. Среднесписочная численность работников предприятий малого и среднего бизнеса сократилась на 0,1% или до 38,99 тыс. человек. Оборот малых и средних предприятий составил 99,2% в сопоставимых ценах или 53,7 млрд. рублей.</w:t>
      </w:r>
    </w:p>
    <w:p w:rsidR="007D12B5" w:rsidRPr="007B5A6B" w:rsidRDefault="007D12B5" w:rsidP="007D12B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7B5A6B">
        <w:rPr>
          <w:rFonts w:ascii="Times New Roman" w:hAnsi="Times New Roman" w:cs="Times New Roman"/>
          <w:spacing w:val="-6"/>
          <w:sz w:val="28"/>
          <w:szCs w:val="28"/>
        </w:rPr>
        <w:t xml:space="preserve">Экономические и </w:t>
      </w:r>
      <w:r w:rsidRPr="007B5A6B">
        <w:rPr>
          <w:rFonts w:ascii="Times New Roman" w:hAnsi="Times New Roman" w:cs="Times New Roman"/>
          <w:sz w:val="28"/>
          <w:szCs w:val="28"/>
        </w:rPr>
        <w:t>эпидемиологические факторы</w:t>
      </w:r>
      <w:r w:rsidRPr="007B5A6B">
        <w:rPr>
          <w:rFonts w:ascii="Times New Roman" w:hAnsi="Times New Roman" w:cs="Times New Roman"/>
          <w:spacing w:val="-8"/>
          <w:sz w:val="28"/>
          <w:szCs w:val="28"/>
        </w:rPr>
        <w:t xml:space="preserve"> оказали влияние на рост безработицы. По состоянию на 1 июля 2020 года в центре занятости населения состояло на учете 4 476 человек. Численность безработных, имеющих официальный </w:t>
      </w:r>
      <w:r w:rsidR="00837052" w:rsidRPr="007B5A6B">
        <w:rPr>
          <w:rFonts w:ascii="Times New Roman" w:hAnsi="Times New Roman" w:cs="Times New Roman"/>
          <w:spacing w:val="-8"/>
          <w:sz w:val="28"/>
          <w:szCs w:val="28"/>
        </w:rPr>
        <w:t>статус, составила 3 </w:t>
      </w:r>
      <w:r w:rsidRPr="007B5A6B">
        <w:rPr>
          <w:rFonts w:ascii="Times New Roman" w:hAnsi="Times New Roman" w:cs="Times New Roman"/>
          <w:spacing w:val="-8"/>
          <w:sz w:val="28"/>
          <w:szCs w:val="28"/>
        </w:rPr>
        <w:t>889 человек. Уровень зарегистрированной безработицы увеличился с 0,13% до 2,50% от экономически активного населения.</w:t>
      </w:r>
    </w:p>
    <w:p w:rsidR="007D12B5" w:rsidRPr="007B5A6B" w:rsidRDefault="007D12B5" w:rsidP="007D12B5">
      <w:pPr>
        <w:pStyle w:val="ConsPlusNonformat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7B5A6B">
        <w:rPr>
          <w:rFonts w:ascii="Times New Roman" w:hAnsi="Times New Roman" w:cs="Times New Roman"/>
          <w:spacing w:val="-8"/>
          <w:sz w:val="28"/>
          <w:szCs w:val="28"/>
        </w:rPr>
        <w:t xml:space="preserve">Наибольший спад наблюдался в секторах экономики, ориентированных на потребительский спрос. Объем платных услуг, предоставляемых населению, сократился на 11,8%, оборот розничной торговли снизился на 4,0%. </w:t>
      </w:r>
    </w:p>
    <w:p w:rsidR="00D37A6F" w:rsidRPr="007B5A6B" w:rsidRDefault="00D37A6F" w:rsidP="006A18EA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B5A6B">
        <w:rPr>
          <w:rFonts w:ascii="Times New Roman" w:hAnsi="Times New Roman" w:cs="Times New Roman"/>
          <w:spacing w:val="-2"/>
          <w:sz w:val="28"/>
          <w:szCs w:val="28"/>
        </w:rPr>
        <w:t xml:space="preserve">Сравнительная динамика </w:t>
      </w:r>
      <w:r w:rsidR="0099504B" w:rsidRPr="007B5A6B">
        <w:rPr>
          <w:rFonts w:ascii="Times New Roman" w:hAnsi="Times New Roman" w:cs="Times New Roman"/>
          <w:spacing w:val="-2"/>
          <w:sz w:val="28"/>
          <w:szCs w:val="28"/>
        </w:rPr>
        <w:t xml:space="preserve">основных </w:t>
      </w:r>
      <w:r w:rsidRPr="007B5A6B">
        <w:rPr>
          <w:rFonts w:ascii="Times New Roman" w:hAnsi="Times New Roman" w:cs="Times New Roman"/>
          <w:spacing w:val="-2"/>
          <w:sz w:val="28"/>
          <w:szCs w:val="28"/>
        </w:rPr>
        <w:t xml:space="preserve">показателей социально-экономического развития города приведена в таблице 1. </w:t>
      </w:r>
    </w:p>
    <w:p w:rsidR="00AD3802" w:rsidRPr="007B5A6B" w:rsidRDefault="00AD3802" w:rsidP="006A18EA">
      <w:pPr>
        <w:pStyle w:val="ConsPlusNonformat"/>
        <w:widowControl w:val="0"/>
        <w:ind w:firstLine="709"/>
        <w:jc w:val="right"/>
        <w:rPr>
          <w:rFonts w:ascii="Times New Roman" w:hAnsi="Times New Roman" w:cs="Times New Roman"/>
          <w:spacing w:val="-2"/>
          <w:sz w:val="28"/>
          <w:szCs w:val="28"/>
        </w:rPr>
      </w:pPr>
    </w:p>
    <w:p w:rsidR="00AD3802" w:rsidRPr="007B5A6B" w:rsidRDefault="00AD3802" w:rsidP="006A18EA">
      <w:pPr>
        <w:pStyle w:val="ConsPlusNonformat"/>
        <w:widowControl w:val="0"/>
        <w:ind w:firstLine="709"/>
        <w:jc w:val="right"/>
        <w:rPr>
          <w:rFonts w:ascii="Times New Roman" w:hAnsi="Times New Roman" w:cs="Times New Roman"/>
          <w:spacing w:val="-2"/>
          <w:sz w:val="28"/>
          <w:szCs w:val="28"/>
        </w:rPr>
      </w:pPr>
    </w:p>
    <w:p w:rsidR="00AD3802" w:rsidRPr="007B5A6B" w:rsidRDefault="00AD3802" w:rsidP="006A18EA">
      <w:pPr>
        <w:pStyle w:val="ConsPlusNonformat"/>
        <w:widowControl w:val="0"/>
        <w:ind w:firstLine="709"/>
        <w:jc w:val="right"/>
        <w:rPr>
          <w:rFonts w:ascii="Times New Roman" w:hAnsi="Times New Roman" w:cs="Times New Roman"/>
          <w:spacing w:val="-2"/>
          <w:sz w:val="28"/>
          <w:szCs w:val="28"/>
        </w:rPr>
      </w:pPr>
    </w:p>
    <w:p w:rsidR="00D37A6F" w:rsidRPr="007B5A6B" w:rsidRDefault="00D37A6F" w:rsidP="006A18EA">
      <w:pPr>
        <w:pStyle w:val="ConsPlusNonformat"/>
        <w:widowControl w:val="0"/>
        <w:ind w:firstLine="709"/>
        <w:jc w:val="right"/>
        <w:rPr>
          <w:rFonts w:ascii="Times New Roman" w:hAnsi="Times New Roman" w:cs="Times New Roman"/>
          <w:spacing w:val="-2"/>
          <w:sz w:val="28"/>
          <w:szCs w:val="28"/>
        </w:rPr>
      </w:pPr>
      <w:r w:rsidRPr="007B5A6B">
        <w:rPr>
          <w:rFonts w:ascii="Times New Roman" w:hAnsi="Times New Roman" w:cs="Times New Roman"/>
          <w:spacing w:val="-2"/>
          <w:sz w:val="28"/>
          <w:szCs w:val="28"/>
        </w:rPr>
        <w:t>Таблица 1</w:t>
      </w:r>
    </w:p>
    <w:p w:rsidR="00D37A6F" w:rsidRPr="007B5A6B" w:rsidRDefault="00D37A6F" w:rsidP="006A18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A6B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показатели </w:t>
      </w:r>
      <w:r w:rsidR="0099504B" w:rsidRPr="007B5A6B">
        <w:rPr>
          <w:rFonts w:ascii="Times New Roman" w:hAnsi="Times New Roman" w:cs="Times New Roman"/>
          <w:b/>
          <w:bCs/>
          <w:sz w:val="28"/>
          <w:szCs w:val="28"/>
        </w:rPr>
        <w:t xml:space="preserve">социально-экономического развития </w:t>
      </w:r>
      <w:r w:rsidRPr="007B5A6B">
        <w:rPr>
          <w:rFonts w:ascii="Times New Roman" w:hAnsi="Times New Roman" w:cs="Times New Roman"/>
          <w:b/>
          <w:bCs/>
          <w:sz w:val="28"/>
          <w:szCs w:val="28"/>
        </w:rPr>
        <w:t>города</w:t>
      </w:r>
    </w:p>
    <w:p w:rsidR="00D37A6F" w:rsidRPr="007B5A6B" w:rsidRDefault="00D37A6F" w:rsidP="006A18EA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B5A6B">
        <w:rPr>
          <w:rFonts w:ascii="Times New Roman" w:hAnsi="Times New Roman" w:cs="Times New Roman"/>
          <w:bCs/>
          <w:sz w:val="28"/>
          <w:szCs w:val="28"/>
        </w:rPr>
        <w:t>(в процентах к предыдущему году)</w:t>
      </w:r>
    </w:p>
    <w:p w:rsidR="00D37A6F" w:rsidRPr="007B5A6B" w:rsidRDefault="00D37A6F" w:rsidP="006A18EA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58"/>
        <w:gridCol w:w="1073"/>
        <w:gridCol w:w="1063"/>
        <w:gridCol w:w="1073"/>
        <w:gridCol w:w="1127"/>
      </w:tblGrid>
      <w:tr w:rsidR="007B5A6B" w:rsidRPr="007B5A6B" w:rsidTr="00D619B0">
        <w:trPr>
          <w:trHeight w:val="399"/>
          <w:jc w:val="center"/>
        </w:trPr>
        <w:tc>
          <w:tcPr>
            <w:tcW w:w="2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6F" w:rsidRPr="007B5A6B" w:rsidRDefault="0099504B" w:rsidP="009950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</w:t>
            </w:r>
            <w:r w:rsidR="00D37A6F"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оказател</w:t>
            </w:r>
            <w:r w:rsidR="00A826DD"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D37A6F" w:rsidP="001B70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1B70DA"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99504B"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D37A6F" w:rsidP="001B70D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1B70DA"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99504B"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B5A6B" w:rsidRPr="007B5A6B" w:rsidTr="00D37A6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A6F" w:rsidRPr="007B5A6B" w:rsidRDefault="00D37A6F" w:rsidP="006A18EA">
            <w:pPr>
              <w:widowControl w:val="0"/>
              <w:suppressAutoHyphens w:val="0"/>
              <w:spacing w:after="0" w:line="256" w:lineRule="auto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D37A6F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январь-июнь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99504B" w:rsidP="009950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январь-декабрь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D37A6F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январь-июнь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99504B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январь-декабрь (</w:t>
            </w:r>
            <w:r w:rsidR="00D37A6F"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оценка</w:t>
            </w:r>
            <w:r w:rsidRPr="007B5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7B5A6B" w:rsidRPr="007B5A6B" w:rsidTr="001B70DA">
        <w:trPr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B0" w:rsidRPr="007B5A6B" w:rsidRDefault="00D619B0" w:rsidP="00D619B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lightGray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Индекс промышленного производства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5A3155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95,7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97,9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99,4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81,6</w:t>
            </w:r>
          </w:p>
        </w:tc>
      </w:tr>
      <w:tr w:rsidR="007B5A6B" w:rsidRPr="007B5A6B" w:rsidTr="001B70DA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B0" w:rsidRPr="007B5A6B" w:rsidRDefault="00D619B0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Добыча полезных ископаемых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5A31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98,</w:t>
            </w:r>
            <w:r w:rsidR="005A3155"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102,0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5A3155" w:rsidP="005A31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98,0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73,2</w:t>
            </w:r>
          </w:p>
        </w:tc>
      </w:tr>
      <w:tr w:rsidR="007B5A6B" w:rsidRPr="007B5A6B" w:rsidTr="001B70DA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B0" w:rsidRPr="007B5A6B" w:rsidRDefault="00D619B0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99,7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5A3155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100,2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104,6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5A3155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99,2</w:t>
            </w:r>
          </w:p>
        </w:tc>
      </w:tr>
      <w:tr w:rsidR="007B5A6B" w:rsidRPr="007B5A6B" w:rsidTr="00D619B0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B0" w:rsidRPr="007B5A6B" w:rsidRDefault="00D619B0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97,0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5A3155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98,3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100,2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5A3155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100,3</w:t>
            </w:r>
          </w:p>
        </w:tc>
      </w:tr>
      <w:tr w:rsidR="007B5A6B" w:rsidRPr="007B5A6B" w:rsidTr="00D619B0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B0" w:rsidRPr="007B5A6B" w:rsidRDefault="00D619B0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38,2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5A3155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35,8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311E42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98,7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B0" w:rsidRPr="007B5A6B" w:rsidRDefault="005A3155" w:rsidP="00D619B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98,6</w:t>
            </w:r>
          </w:p>
        </w:tc>
      </w:tr>
      <w:tr w:rsidR="007B5A6B" w:rsidRPr="007B5A6B" w:rsidTr="001B70DA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D37A6F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Ввод в действие жилых домов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7865E6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85,7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7865E6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102,2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4B79E2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94,3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4B79E2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80,7</w:t>
            </w:r>
          </w:p>
        </w:tc>
      </w:tr>
      <w:tr w:rsidR="007B5A6B" w:rsidRPr="007B5A6B" w:rsidTr="001B70DA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D37A6F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Объем работ, выполненных по виду деятельности "Строительство"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4B79E2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111,8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4B79E2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111,0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4B79E2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114,4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4B79E2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102,2</w:t>
            </w:r>
          </w:p>
        </w:tc>
      </w:tr>
      <w:tr w:rsidR="007B5A6B" w:rsidRPr="007B5A6B" w:rsidTr="001B70DA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A6F" w:rsidRPr="007B5A6B" w:rsidRDefault="00D37A6F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Реальные денежные доходы населения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6F" w:rsidRPr="007B5A6B" w:rsidRDefault="007C1500" w:rsidP="007C15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100,2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6F" w:rsidRPr="007B5A6B" w:rsidRDefault="007C1500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101,9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6F" w:rsidRPr="007B5A6B" w:rsidRDefault="007C1500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  <w:r w:rsidR="004028D3"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,0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6F" w:rsidRPr="007B5A6B" w:rsidRDefault="007C1500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98,1</w:t>
            </w:r>
          </w:p>
        </w:tc>
      </w:tr>
      <w:tr w:rsidR="007B5A6B" w:rsidRPr="007B5A6B" w:rsidTr="001B70DA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A6F" w:rsidRPr="007B5A6B" w:rsidRDefault="00D37A6F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Реальная заработная плата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6F" w:rsidRPr="007B5A6B" w:rsidRDefault="00C85C85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101,3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6F" w:rsidRPr="007B5A6B" w:rsidRDefault="00C85C85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103,7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6F" w:rsidRPr="007B5A6B" w:rsidRDefault="00C85C85" w:rsidP="00610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102,4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6F" w:rsidRPr="007B5A6B" w:rsidRDefault="00C85C85" w:rsidP="00610C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100,5</w:t>
            </w:r>
          </w:p>
        </w:tc>
      </w:tr>
      <w:tr w:rsidR="007B5A6B" w:rsidRPr="007B5A6B" w:rsidTr="001B70DA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D37A6F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highlight w:val="lightGray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Оборот розничной торговли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711581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101,8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711581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101,1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711581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96,0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711581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96,0</w:t>
            </w:r>
          </w:p>
        </w:tc>
      </w:tr>
      <w:tr w:rsidR="00D37A6F" w:rsidRPr="007B5A6B" w:rsidTr="001B70DA">
        <w:trPr>
          <w:trHeight w:val="364"/>
          <w:jc w:val="center"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A6F" w:rsidRPr="007B5A6B" w:rsidRDefault="00D37A6F" w:rsidP="0030231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kern w:val="28"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pacing w:val="-2"/>
                <w:kern w:val="28"/>
                <w:sz w:val="28"/>
                <w:szCs w:val="28"/>
              </w:rPr>
              <w:t>Индекс потребительских цен (среднегодовой)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807B76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103,1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807B76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102,9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807B76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102,2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6F" w:rsidRPr="007B5A6B" w:rsidRDefault="00807B76" w:rsidP="006A18E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A6B">
              <w:rPr>
                <w:rFonts w:ascii="Times New Roman" w:hAnsi="Times New Roman" w:cs="Times New Roman"/>
                <w:bCs/>
                <w:sz w:val="28"/>
                <w:szCs w:val="28"/>
              </w:rPr>
              <w:t>103,2</w:t>
            </w:r>
          </w:p>
        </w:tc>
      </w:tr>
    </w:tbl>
    <w:p w:rsidR="00EB2FDA" w:rsidRPr="007B5A6B" w:rsidRDefault="00EB2FDA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38" w:rsidRPr="007B5A6B" w:rsidRDefault="00612538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ДЕМОГРАФИЯ</w:t>
      </w:r>
    </w:p>
    <w:p w:rsidR="00A055C7" w:rsidRPr="007B5A6B" w:rsidRDefault="00A055C7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DE27CF" w:rsidRPr="007B5A6B" w:rsidRDefault="00DE27CF" w:rsidP="00DE27C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Основным инструментом для достижения целевых ориентиров в сфере демографии, обозначенных в Указ</w:t>
      </w:r>
      <w:r w:rsidR="00B61812" w:rsidRPr="007B5A6B">
        <w:rPr>
          <w:rFonts w:ascii="Times New Roman" w:hAnsi="Times New Roman" w:cs="Times New Roman"/>
          <w:sz w:val="28"/>
          <w:szCs w:val="28"/>
        </w:rPr>
        <w:t>ах</w:t>
      </w:r>
      <w:r w:rsidRPr="007B5A6B">
        <w:rPr>
          <w:rFonts w:ascii="Times New Roman" w:hAnsi="Times New Roman" w:cs="Times New Roman"/>
          <w:sz w:val="28"/>
          <w:szCs w:val="28"/>
        </w:rPr>
        <w:t xml:space="preserve"> </w:t>
      </w:r>
      <w:r w:rsidR="005E082A" w:rsidRPr="007B5A6B">
        <w:rPr>
          <w:rFonts w:ascii="Times New Roman" w:hAnsi="Times New Roman" w:cs="Times New Roman"/>
          <w:sz w:val="28"/>
          <w:szCs w:val="28"/>
        </w:rPr>
        <w:t>Президента</w:t>
      </w:r>
      <w:r w:rsidRPr="007B5A6B">
        <w:rPr>
          <w:rFonts w:ascii="Times New Roman" w:hAnsi="Times New Roman" w:cs="Times New Roman"/>
          <w:sz w:val="28"/>
          <w:szCs w:val="28"/>
        </w:rPr>
        <w:t>, является реализация региональных проектов, входящих в национальный проект "Демография".</w:t>
      </w:r>
    </w:p>
    <w:p w:rsidR="00DE27CF" w:rsidRPr="007B5A6B" w:rsidRDefault="00DE27CF" w:rsidP="00DE2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Мероприятия региональных проектов по поддержке семей при рождении детей, мотивации к ведению здорового образа жизни, повышению качества жизни и продлению активного долголетия позволят сохранить тенденцию прироста численности населения города. </w:t>
      </w:r>
    </w:p>
    <w:p w:rsidR="00DE27CF" w:rsidRPr="007B5A6B" w:rsidRDefault="00DE27CF" w:rsidP="00DE27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итоге ожидается, что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среднегодовая численность постоянного населения города в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году составит 278,1 тыс. человек или 100,4% к уровню предыдущего года и в</w:t>
      </w:r>
      <w:r w:rsidRPr="007B5A6B">
        <w:rPr>
          <w:rFonts w:ascii="Times New Roman" w:hAnsi="Times New Roman" w:cs="Times New Roman"/>
          <w:sz w:val="28"/>
          <w:szCs w:val="28"/>
        </w:rPr>
        <w:t xml:space="preserve"> дальнейшем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возрастет с 279,1 тыс. человек в 2021 году до 281,8 тыс. человек в 2023 году. </w:t>
      </w:r>
    </w:p>
    <w:p w:rsidR="00DE27CF" w:rsidRPr="007B5A6B" w:rsidRDefault="00B61812" w:rsidP="00DE27CF">
      <w:pPr>
        <w:pStyle w:val="1b"/>
        <w:spacing w:after="0"/>
        <w:ind w:firstLine="709"/>
        <w:rPr>
          <w:rFonts w:eastAsia="SimSun"/>
          <w:b w:val="0"/>
          <w:kern w:val="2"/>
          <w:sz w:val="28"/>
          <w:szCs w:val="28"/>
          <w:lang w:eastAsia="ar-SA"/>
        </w:rPr>
      </w:pPr>
      <w:r w:rsidRPr="007B5A6B">
        <w:rPr>
          <w:rFonts w:eastAsia="SimSun"/>
          <w:b w:val="0"/>
          <w:kern w:val="2"/>
          <w:sz w:val="28"/>
          <w:szCs w:val="28"/>
          <w:lang w:eastAsia="ar-SA"/>
        </w:rPr>
        <w:t>Процесс замещения поколений</w:t>
      </w:r>
      <w:r w:rsidR="00DE27CF" w:rsidRPr="007B5A6B">
        <w:rPr>
          <w:rFonts w:eastAsia="SimSun"/>
          <w:b w:val="0"/>
          <w:kern w:val="2"/>
          <w:sz w:val="28"/>
          <w:szCs w:val="28"/>
          <w:lang w:eastAsia="ar-SA"/>
        </w:rPr>
        <w:t xml:space="preserve"> продолжит влиять на сокращение числа женщин репродуктивного возраста и, как следствие, снижение показателей рождаемости.</w:t>
      </w:r>
    </w:p>
    <w:p w:rsidR="00DE27CF" w:rsidRPr="007B5A6B" w:rsidRDefault="00DE27CF" w:rsidP="00DE27C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родившихся в 2020 году </w:t>
      </w:r>
      <w:r w:rsidR="00B61812"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уменьшится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0,3% или до 3 279 человек. Общий коэффициент рождаемости составит 11,8 промилле (число родившихся на 1 тысячу жителей).</w:t>
      </w:r>
    </w:p>
    <w:p w:rsidR="00DE27CF" w:rsidRPr="007B5A6B" w:rsidRDefault="00DE27CF" w:rsidP="00DE27C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Пакет материальных выплат, дополненный </w:t>
      </w:r>
      <w:r w:rsidR="00B61812" w:rsidRPr="007B5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2020 году </w:t>
      </w:r>
      <w:r w:rsidRPr="007B5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правом на получение материнского капитала семьями, ожидающими ребенка впервые,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позволит </w:t>
      </w:r>
      <w:r w:rsidR="00120668"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2023 году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повысить темпы </w:t>
      </w:r>
      <w:r w:rsidRPr="007B5A6B">
        <w:rPr>
          <w:rFonts w:ascii="Times New Roman" w:hAnsi="Times New Roman" w:cs="Times New Roman"/>
          <w:sz w:val="28"/>
          <w:szCs w:val="28"/>
          <w:shd w:val="clear" w:color="auto" w:fill="FFFFFF"/>
        </w:rPr>
        <w:t>рождаемости до 100,1% и сохранить коэффициент рождаемости в период с 2021 по 2023 годы на уровне 11,7-11,6 промилле.</w:t>
      </w:r>
    </w:p>
    <w:p w:rsidR="00DE27CF" w:rsidRPr="007B5A6B" w:rsidRDefault="00DE27CF" w:rsidP="00DE27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Pr="007B5A6B">
        <w:rPr>
          <w:rFonts w:ascii="Times New Roman" w:hAnsi="Times New Roman" w:cs="Times New Roman"/>
          <w:sz w:val="28"/>
          <w:szCs w:val="28"/>
        </w:rPr>
        <w:t xml:space="preserve">исло умерших в 2020 году составит 1 721 человек или 99,8% в сопоставлении с показателем прошлого года. </w:t>
      </w:r>
    </w:p>
    <w:p w:rsidR="00DE27CF" w:rsidRPr="007B5A6B" w:rsidRDefault="00DE27CF" w:rsidP="00DE27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hAnsi="Times New Roman" w:cs="Times New Roman"/>
          <w:sz w:val="28"/>
          <w:szCs w:val="28"/>
        </w:rPr>
        <w:t>Ожидается, что с учетом мероприятий, реализуемых в рамках региональных проектов "Укрепление общественного здоровья" и "Старшее поколение", входящих в состав национального проекта "Демография", число умерших в 2021 году составит 1 718 человек</w:t>
      </w:r>
      <w:r w:rsidR="00120668" w:rsidRPr="007B5A6B">
        <w:rPr>
          <w:rFonts w:ascii="Times New Roman" w:hAnsi="Times New Roman" w:cs="Times New Roman"/>
          <w:sz w:val="28"/>
          <w:szCs w:val="28"/>
        </w:rPr>
        <w:t xml:space="preserve"> или 99,8%</w:t>
      </w:r>
      <w:r w:rsidRPr="007B5A6B">
        <w:rPr>
          <w:rFonts w:ascii="Times New Roman" w:hAnsi="Times New Roman" w:cs="Times New Roman"/>
          <w:sz w:val="28"/>
          <w:szCs w:val="28"/>
        </w:rPr>
        <w:t xml:space="preserve"> к уровню предыдущего года, а к 2023 году снизится до 1 703 человек</w:t>
      </w:r>
      <w:r w:rsidR="00120668" w:rsidRPr="007B5A6B">
        <w:rPr>
          <w:rFonts w:ascii="Times New Roman" w:hAnsi="Times New Roman" w:cs="Times New Roman"/>
          <w:sz w:val="28"/>
          <w:szCs w:val="28"/>
        </w:rPr>
        <w:t xml:space="preserve"> (99,5%)</w:t>
      </w:r>
      <w:r w:rsidRPr="007B5A6B">
        <w:rPr>
          <w:rFonts w:ascii="Times New Roman" w:hAnsi="Times New Roman" w:cs="Times New Roman"/>
          <w:sz w:val="28"/>
          <w:szCs w:val="28"/>
        </w:rPr>
        <w:t>. При этом о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бщий коэффициент смертности в среднесрочном периоде сократится с 6,2 промилле в 2021 году до 6,0 промилле в 2023 году.</w:t>
      </w:r>
    </w:p>
    <w:p w:rsidR="00DE27CF" w:rsidRPr="007B5A6B" w:rsidRDefault="00DE27CF" w:rsidP="00DE27C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Одним из благоприятных факторов демографического развития города на протяжении ряда лет остается устойчивая тенденция превышения рождаемости над смертностью. Эта тенденция сохранится в 2020 году и продлится до конца прогнозируемого периода - количество родившихся в 1,9 раза превысит число умерших. </w:t>
      </w:r>
    </w:p>
    <w:p w:rsidR="00DE27CF" w:rsidRPr="007B5A6B" w:rsidRDefault="00DE27CF" w:rsidP="00DE27C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за счет естественного движения численность населения города в 2020 году увеличится на 1</w:t>
      </w:r>
      <w:r w:rsidRPr="007B5A6B">
        <w:rPr>
          <w:rFonts w:ascii="Times New Roman" w:hAnsi="Times New Roman" w:cs="Times New Roman"/>
          <w:sz w:val="28"/>
          <w:szCs w:val="28"/>
        </w:rPr>
        <w:t> 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558 человек. В период с 2021 по 2023 годы естественный прирост возрастет до 1</w:t>
      </w:r>
      <w:r w:rsidRPr="007B5A6B">
        <w:rPr>
          <w:rFonts w:ascii="Times New Roman" w:hAnsi="Times New Roman" w:cs="Times New Roman"/>
          <w:sz w:val="28"/>
          <w:szCs w:val="28"/>
        </w:rPr>
        <w:t> 568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а темпы роста естественного движения населения в 2023 году составят 100,8%.</w:t>
      </w:r>
    </w:p>
    <w:p w:rsidR="00DE27CF" w:rsidRPr="007B5A6B" w:rsidRDefault="00DE27CF" w:rsidP="00DE27C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показатели миграционного движения населения</w:t>
      </w:r>
      <w:r w:rsidRPr="007B5A6B">
        <w:rPr>
          <w:rFonts w:ascii="Times New Roman" w:hAnsi="Times New Roman" w:cs="Times New Roman"/>
          <w:sz w:val="28"/>
          <w:szCs w:val="28"/>
        </w:rPr>
        <w:t xml:space="preserve">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по-прежнему</w:t>
      </w:r>
      <w:r w:rsidRPr="007B5A6B">
        <w:rPr>
          <w:rFonts w:ascii="Times New Roman" w:hAnsi="Times New Roman" w:cs="Times New Roman"/>
          <w:sz w:val="28"/>
          <w:szCs w:val="28"/>
        </w:rPr>
        <w:t xml:space="preserve">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влияет повышенная интенсивность миграционных потоков</w:t>
      </w:r>
      <w:r w:rsidRPr="007B5A6B">
        <w:rPr>
          <w:rFonts w:ascii="Times New Roman" w:hAnsi="Times New Roman" w:cs="Times New Roman"/>
          <w:sz w:val="28"/>
          <w:szCs w:val="28"/>
        </w:rPr>
        <w:t>, характерная для северных территорий.</w:t>
      </w:r>
    </w:p>
    <w:p w:rsidR="00DE27CF" w:rsidRPr="007B5A6B" w:rsidRDefault="00DE27CF" w:rsidP="00DE27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в 2020 году всего в миграционный оборот будет вовлечено 24</w:t>
      </w:r>
      <w:r w:rsidRPr="007B5A6B">
        <w:rPr>
          <w:rFonts w:ascii="Times New Roman" w:hAnsi="Times New Roman" w:cs="Times New Roman"/>
          <w:sz w:val="28"/>
          <w:szCs w:val="28"/>
        </w:rPr>
        <w:t> 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769 человек или 109% относительно периода 2019 года. Число прибывших в город в текущем году составит 12</w:t>
      </w:r>
      <w:r w:rsidRPr="007B5A6B">
        <w:rPr>
          <w:rFonts w:ascii="Times New Roman" w:hAnsi="Times New Roman" w:cs="Times New Roman"/>
          <w:sz w:val="28"/>
          <w:szCs w:val="28"/>
        </w:rPr>
        <w:t> 080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выбывших – 12 689 человек, количество жителей за счет преобладания оттока населения уменьшится на 609 человек. </w:t>
      </w:r>
    </w:p>
    <w:p w:rsidR="00DE27CF" w:rsidRPr="007B5A6B" w:rsidRDefault="00DE27CF" w:rsidP="00DE27CF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Arial Unicode MS" w:hAnsi="Times New Roman" w:cs="Times New Roman"/>
          <w:sz w:val="28"/>
          <w:szCs w:val="28"/>
          <w:lang w:eastAsia="ru-RU"/>
        </w:rPr>
        <w:t>В 2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021 году</w:t>
      </w:r>
      <w:r w:rsidRPr="007B5A6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число въезжающих в город ожидается на уровне 11 895 человек, выезжающих – 12</w:t>
      </w:r>
      <w:r w:rsidRPr="007B5A6B">
        <w:rPr>
          <w:rFonts w:ascii="Times New Roman" w:hAnsi="Times New Roman" w:cs="Times New Roman"/>
          <w:sz w:val="28"/>
          <w:szCs w:val="28"/>
        </w:rPr>
        <w:t> 527</w:t>
      </w:r>
      <w:r w:rsidRPr="007B5A6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человек. Население города за счет миграционных потоков сократится на 632 человека. В 2023 году миграционные потоки прогнозируются на уровне: прибывшие -  11 967 человек, выбывшие – 11 899 человек, миграционное сальдо (+)68 человек.</w:t>
      </w:r>
    </w:p>
    <w:p w:rsidR="00DE27CF" w:rsidRPr="007B5A6B" w:rsidRDefault="00DE27CF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A055C7" w:rsidRPr="007B5A6B" w:rsidRDefault="00A055C7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B15E1" w:rsidRPr="007B5A6B" w:rsidRDefault="00EB15E1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ПРОМЫШЛЕННОЕ ПРОИЗВОДСТВО</w:t>
      </w:r>
    </w:p>
    <w:p w:rsidR="0039613F" w:rsidRPr="007B5A6B" w:rsidRDefault="0039613F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В промышленном комплексе города объем производства на крупных и средних предприятиях в 2020 году по оценке составит 104 472,7 млн. рублей, </w:t>
      </w:r>
      <w:r w:rsidRPr="007B5A6B">
        <w:rPr>
          <w:rFonts w:ascii="Times New Roman" w:hAnsi="Times New Roman" w:cs="Times New Roman"/>
          <w:sz w:val="28"/>
          <w:szCs w:val="28"/>
        </w:rPr>
        <w:t>индекс производства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 -  81,6%. </w:t>
      </w:r>
    </w:p>
    <w:p w:rsidR="00E03DAB" w:rsidRPr="007B5A6B" w:rsidRDefault="00FA1A9F" w:rsidP="00E0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К</w:t>
      </w:r>
      <w:r w:rsidR="00E03DAB" w:rsidRPr="007B5A6B">
        <w:rPr>
          <w:rFonts w:ascii="Times New Roman" w:hAnsi="Times New Roman" w:cs="Times New Roman"/>
          <w:sz w:val="28"/>
          <w:szCs w:val="28"/>
        </w:rPr>
        <w:t>лючевым фактор</w:t>
      </w:r>
      <w:r w:rsidRPr="007B5A6B">
        <w:rPr>
          <w:rFonts w:ascii="Times New Roman" w:hAnsi="Times New Roman" w:cs="Times New Roman"/>
          <w:sz w:val="28"/>
          <w:szCs w:val="28"/>
        </w:rPr>
        <w:t>о</w:t>
      </w:r>
      <w:r w:rsidR="00E03DAB" w:rsidRPr="007B5A6B">
        <w:rPr>
          <w:rFonts w:ascii="Times New Roman" w:hAnsi="Times New Roman" w:cs="Times New Roman"/>
          <w:sz w:val="28"/>
          <w:szCs w:val="28"/>
        </w:rPr>
        <w:t xml:space="preserve">м снижения промышленного производства </w:t>
      </w:r>
      <w:r w:rsidRPr="007B5A6B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E03DAB" w:rsidRPr="007B5A6B">
        <w:rPr>
          <w:rFonts w:ascii="Times New Roman" w:hAnsi="Times New Roman" w:cs="Times New Roman"/>
          <w:sz w:val="28"/>
          <w:szCs w:val="28"/>
        </w:rPr>
        <w:t>исключение с 01.05.2020 из статистической отчетности по городу сведений ООО "Славнефть-Нижневартовск", которые отнесены на территорию Нижневартовского района</w:t>
      </w:r>
      <w:r w:rsidR="00A9713A" w:rsidRPr="007B5A6B">
        <w:rPr>
          <w:rFonts w:ascii="Times New Roman" w:hAnsi="Times New Roman" w:cs="Times New Roman"/>
          <w:sz w:val="28"/>
          <w:szCs w:val="28"/>
        </w:rPr>
        <w:t>, что в свою очередь</w:t>
      </w:r>
      <w:r w:rsidR="00E03DAB" w:rsidRPr="007B5A6B">
        <w:rPr>
          <w:rFonts w:ascii="Times New Roman" w:hAnsi="Times New Roman" w:cs="Times New Roman"/>
          <w:sz w:val="28"/>
          <w:szCs w:val="28"/>
        </w:rPr>
        <w:t xml:space="preserve"> отразил</w:t>
      </w:r>
      <w:r w:rsidR="00A9713A" w:rsidRPr="007B5A6B">
        <w:rPr>
          <w:rFonts w:ascii="Times New Roman" w:hAnsi="Times New Roman" w:cs="Times New Roman"/>
          <w:sz w:val="28"/>
          <w:szCs w:val="28"/>
        </w:rPr>
        <w:t>ось</w:t>
      </w:r>
      <w:r w:rsidR="00E03DAB" w:rsidRPr="007B5A6B">
        <w:rPr>
          <w:rFonts w:ascii="Times New Roman" w:hAnsi="Times New Roman" w:cs="Times New Roman"/>
          <w:sz w:val="28"/>
          <w:szCs w:val="28"/>
        </w:rPr>
        <w:t xml:space="preserve"> на уменьшении ряда показателей, характеризующих развитие промышленности города как в отчетном году, так и в среднесрочном периоде.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Pr="007B5A6B">
        <w:rPr>
          <w:rFonts w:ascii="Times New Roman" w:hAnsi="Times New Roman" w:cs="Times New Roman"/>
          <w:sz w:val="28"/>
          <w:szCs w:val="28"/>
        </w:rPr>
        <w:t xml:space="preserve">прогнозируемом </w:t>
      </w:r>
      <w:r w:rsidRPr="007B5A6B">
        <w:rPr>
          <w:rFonts w:ascii="Times New Roman" w:hAnsi="Times New Roman" w:cs="Times New Roman"/>
          <w:sz w:val="28"/>
          <w:szCs w:val="28"/>
          <w:lang w:eastAsia="en-US"/>
        </w:rPr>
        <w:t>периоде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7B5A6B">
        <w:rPr>
          <w:rFonts w:ascii="Times New Roman" w:hAnsi="Times New Roman" w:cs="Times New Roman"/>
          <w:bCs/>
          <w:sz w:val="28"/>
          <w:szCs w:val="28"/>
        </w:rPr>
        <w:t xml:space="preserve">в промышленном комплексе </w:t>
      </w:r>
      <w:r w:rsidRPr="007B5A6B">
        <w:rPr>
          <w:rFonts w:ascii="Times New Roman" w:hAnsi="Times New Roman" w:cs="Times New Roman"/>
          <w:sz w:val="28"/>
          <w:szCs w:val="28"/>
          <w:lang w:eastAsia="en-US"/>
        </w:rPr>
        <w:t xml:space="preserve">ожидается восстановительный рост объемов производства с 99 719,5 млн. рублей в 2021 году </w:t>
      </w:r>
      <w:r w:rsidRPr="007B5A6B">
        <w:rPr>
          <w:rFonts w:ascii="Times New Roman" w:hAnsi="Times New Roman" w:cs="Times New Roman"/>
          <w:sz w:val="28"/>
          <w:szCs w:val="28"/>
        </w:rPr>
        <w:t>до 111 808,7 млн. рублей к 2023 году с индексом производства 102,1%.</w:t>
      </w:r>
      <w:r w:rsidRPr="007B5A6B">
        <w:rPr>
          <w:sz w:val="28"/>
          <w:szCs w:val="28"/>
        </w:rPr>
        <w:t xml:space="preserve"> </w:t>
      </w:r>
    </w:p>
    <w:p w:rsidR="00E03DAB" w:rsidRPr="007B5A6B" w:rsidRDefault="00E03DAB" w:rsidP="00E0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Структура промышленности города изменится, но основу промышленного комплекса по-прежнему будут формировать организации сферы добычи полезных ископаемых, на долю которых будет приходится 53,8% объема отгруженной продукции (в 2020 </w:t>
      </w:r>
      <w:r w:rsidR="005677A0" w:rsidRPr="007B5A6B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7B5A6B">
        <w:rPr>
          <w:rFonts w:ascii="Times New Roman" w:hAnsi="Times New Roman" w:cs="Times New Roman"/>
          <w:sz w:val="28"/>
          <w:szCs w:val="28"/>
        </w:rPr>
        <w:t xml:space="preserve">- 58,5%), при этом 49% </w:t>
      </w:r>
      <w:r w:rsidR="005677A0" w:rsidRPr="007B5A6B">
        <w:rPr>
          <w:rFonts w:ascii="Times New Roman" w:hAnsi="Times New Roman" w:cs="Times New Roman"/>
          <w:sz w:val="28"/>
          <w:szCs w:val="28"/>
        </w:rPr>
        <w:t xml:space="preserve">- </w:t>
      </w:r>
      <w:r w:rsidRPr="007B5A6B">
        <w:rPr>
          <w:rFonts w:ascii="Times New Roman" w:hAnsi="Times New Roman" w:cs="Times New Roman"/>
          <w:sz w:val="28"/>
          <w:szCs w:val="28"/>
        </w:rPr>
        <w:t>на компании, предоставляющие услуги в этой области.</w:t>
      </w:r>
    </w:p>
    <w:p w:rsidR="00E03DAB" w:rsidRPr="007B5A6B" w:rsidRDefault="005677A0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>В результате у</w:t>
      </w:r>
      <w:r w:rsidR="00E03DAB" w:rsidRPr="007B5A6B">
        <w:rPr>
          <w:rFonts w:ascii="Times New Roman" w:hAnsi="Times New Roman" w:cs="Times New Roman"/>
          <w:kern w:val="2"/>
          <w:sz w:val="28"/>
          <w:szCs w:val="28"/>
        </w:rPr>
        <w:t>велич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>ится доля</w:t>
      </w:r>
      <w:r w:rsidR="00E03DAB" w:rsidRPr="007B5A6B">
        <w:rPr>
          <w:rFonts w:ascii="Times New Roman" w:hAnsi="Times New Roman" w:cs="Times New Roman"/>
          <w:kern w:val="2"/>
          <w:sz w:val="28"/>
          <w:szCs w:val="28"/>
        </w:rPr>
        <w:t xml:space="preserve"> обрабатывающих производств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- </w:t>
      </w:r>
      <w:r w:rsidR="00E03DAB" w:rsidRPr="007B5A6B">
        <w:rPr>
          <w:rFonts w:ascii="Times New Roman" w:hAnsi="Times New Roman" w:cs="Times New Roman"/>
          <w:kern w:val="2"/>
          <w:sz w:val="28"/>
          <w:szCs w:val="28"/>
        </w:rPr>
        <w:t>до 18,2%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>,</w:t>
      </w:r>
      <w:r w:rsidR="00E03DAB" w:rsidRPr="007B5A6B">
        <w:rPr>
          <w:rFonts w:ascii="Times New Roman" w:hAnsi="Times New Roman" w:cs="Times New Roman"/>
          <w:kern w:val="2"/>
          <w:sz w:val="28"/>
          <w:szCs w:val="28"/>
        </w:rPr>
        <w:t xml:space="preserve"> обеспечения электроэнергией, газом и паром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- до 25,4%, </w:t>
      </w:r>
      <w:r w:rsidR="00E03DAB" w:rsidRPr="007B5A6B">
        <w:rPr>
          <w:rFonts w:ascii="Times New Roman" w:hAnsi="Times New Roman" w:cs="Times New Roman"/>
          <w:kern w:val="2"/>
          <w:sz w:val="28"/>
          <w:szCs w:val="28"/>
        </w:rPr>
        <w:t xml:space="preserve">водоснабжения, водоотведения и утилизации отходов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- </w:t>
      </w:r>
      <w:r w:rsidR="00E03DAB" w:rsidRPr="007B5A6B">
        <w:rPr>
          <w:rFonts w:ascii="Times New Roman" w:hAnsi="Times New Roman" w:cs="Times New Roman"/>
          <w:kern w:val="2"/>
          <w:sz w:val="28"/>
          <w:szCs w:val="28"/>
        </w:rPr>
        <w:t>до 2,6%.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03DAB" w:rsidRPr="007B5A6B" w:rsidRDefault="00E03DAB" w:rsidP="00E03D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b/>
          <w:kern w:val="2"/>
          <w:sz w:val="28"/>
          <w:szCs w:val="28"/>
        </w:rPr>
        <w:t>Добыча полезных ископаемых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Объем производства по добыче полезных ископаемых в 2020 году оценивается в размере 61 092,8 млн. рублей или 73,2% в сопоставимых ценах. </w:t>
      </w:r>
    </w:p>
    <w:p w:rsidR="00E03DAB" w:rsidRPr="007B5A6B" w:rsidRDefault="00E03DAB" w:rsidP="00E03DAB">
      <w:pPr>
        <w:pStyle w:val="ad"/>
        <w:widowControl w:val="0"/>
        <w:spacing w:after="0"/>
        <w:ind w:firstLine="708"/>
        <w:jc w:val="both"/>
        <w:rPr>
          <w:kern w:val="2"/>
          <w:sz w:val="28"/>
          <w:szCs w:val="28"/>
        </w:rPr>
      </w:pPr>
      <w:r w:rsidRPr="007B5A6B">
        <w:rPr>
          <w:sz w:val="28"/>
          <w:szCs w:val="28"/>
        </w:rPr>
        <w:t xml:space="preserve">Нефтедобывающие предприятия планируют добыть нефти - 916,8 тыс. тонн, что составит </w:t>
      </w:r>
      <w:r w:rsidRPr="007B5A6B">
        <w:rPr>
          <w:kern w:val="2"/>
          <w:sz w:val="28"/>
          <w:szCs w:val="28"/>
        </w:rPr>
        <w:t xml:space="preserve">40,1% к уровню 2019 года, газа - 53,7 млн. куб. метров или 48,2% к уровню предыдущего года. </w:t>
      </w:r>
    </w:p>
    <w:p w:rsidR="00E03DAB" w:rsidRPr="007B5A6B" w:rsidRDefault="00E03DAB" w:rsidP="00E03DAB">
      <w:pPr>
        <w:pStyle w:val="ad"/>
        <w:widowControl w:val="0"/>
        <w:spacing w:after="0"/>
        <w:ind w:firstLine="708"/>
        <w:jc w:val="both"/>
        <w:rPr>
          <w:kern w:val="2"/>
          <w:sz w:val="28"/>
          <w:szCs w:val="28"/>
        </w:rPr>
      </w:pPr>
      <w:r w:rsidRPr="007B5A6B">
        <w:rPr>
          <w:kern w:val="2"/>
          <w:sz w:val="28"/>
          <w:szCs w:val="28"/>
        </w:rPr>
        <w:t>В данном секторе промышленности на показатели производства подействовали разнонаправленные факторы. С одной стороны, на снижении показателей отразились исключение статистической отчетности ООО "Славнефть-Нижневартовск", влияние ограничительных мер, связанных с пандемией коронавируса, сокращение добычи нефти с учетом реализации соглашения ОПЕК+. С другой стороны, повлияло увеличение объемов предоставления услуг сервисными предприятиями блока нефтедобычи.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Перспективы развития производства в </w:t>
      </w:r>
      <w:r w:rsidRPr="007B5A6B">
        <w:rPr>
          <w:rFonts w:ascii="Times New Roman" w:hAnsi="Times New Roman" w:cs="Times New Roman"/>
          <w:iCs/>
          <w:sz w:val="28"/>
        </w:rPr>
        <w:t xml:space="preserve">нефтегазодобывающем </w:t>
      </w:r>
      <w:r w:rsidRPr="007B5A6B">
        <w:rPr>
          <w:rFonts w:ascii="Times New Roman" w:hAnsi="Times New Roman" w:cs="Times New Roman"/>
          <w:sz w:val="28"/>
          <w:szCs w:val="28"/>
          <w:shd w:val="clear" w:color="auto" w:fill="FFFFFF"/>
        </w:rPr>
        <w:t>секторе</w:t>
      </w:r>
      <w:r w:rsidRPr="007B5A6B">
        <w:rPr>
          <w:rFonts w:ascii="Times New Roman" w:hAnsi="Times New Roman" w:cs="Times New Roman"/>
          <w:sz w:val="28"/>
          <w:szCs w:val="28"/>
        </w:rPr>
        <w:t xml:space="preserve"> будут определяться восстановлением спроса на нефть, ее ценой и реализацией производственных программ предприятий по освоению нефтегазовых ресурсов.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В 2021-2023 годах добыча нефти прогнозируется на уровне 252,2 - 259,8 тыс. тонн, что составит 27,5% и 101,8% к уровню предыдущего года, добыча газа в объеме 20,2 - 20,9 млн. </w:t>
      </w:r>
      <w:r w:rsidR="008C0CA6" w:rsidRPr="007B5A6B">
        <w:rPr>
          <w:rFonts w:ascii="Times New Roman" w:hAnsi="Times New Roman" w:cs="Times New Roman"/>
          <w:kern w:val="2"/>
          <w:sz w:val="28"/>
          <w:szCs w:val="28"/>
        </w:rPr>
        <w:t xml:space="preserve">куб.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>метров, что составляет 37,6% и 102,0% соответственно.</w:t>
      </w:r>
    </w:p>
    <w:p w:rsidR="005A6E24" w:rsidRPr="007B5A6B" w:rsidRDefault="005A6E24" w:rsidP="00E03DAB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E03DAB" w:rsidRPr="007B5A6B" w:rsidRDefault="00E03DAB" w:rsidP="00E03DAB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Обрабатывающие производства</w:t>
      </w:r>
    </w:p>
    <w:p w:rsidR="00E03DAB" w:rsidRPr="007B5A6B" w:rsidRDefault="00E03DAB" w:rsidP="00E03DA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03DAB" w:rsidRPr="007B5A6B" w:rsidRDefault="00E03DAB" w:rsidP="00E03D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обрабатывающих производств в 2020 году оценивается на уровне 16 807,0 млн. рублей при индексе производства 99,2%. До 2023 года планируется рост производства в среднем с темпами 101,8% в год.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>Объем производства нефтепродуктов по оценке в 2020 году составит 10 785,1 млн. рублей или 97,1% к уровню предыдущего года. В структуре обрабатывающего сектора организации по производству нефтепродуктов занимают 64,2%.</w:t>
      </w:r>
    </w:p>
    <w:p w:rsidR="00E03DAB" w:rsidRPr="007B5A6B" w:rsidRDefault="00E03DAB" w:rsidP="00E03D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нефтеперерабатывающей отрасли планируется произвести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519,0 тыс. тонн дизельного топлива, 115,6 тыс. тонн авиационного керосина, или 100,4% и 101,0% к уровню 2019 года соответственно. Основным производителем является ООО </w:t>
      </w:r>
      <w:r w:rsidRPr="007B5A6B">
        <w:rPr>
          <w:rFonts w:ascii="Times New Roman" w:hAnsi="Times New Roman" w:cs="Times New Roman"/>
          <w:sz w:val="28"/>
          <w:szCs w:val="28"/>
        </w:rPr>
        <w:t xml:space="preserve">"Нижневартовское нефтеперерабатывающее объединение", при этом на его долю приходится более 80,0% в общем объеме переработки нефти в регионе. </w:t>
      </w:r>
      <w:r w:rsidRPr="007B5A6B">
        <w:rPr>
          <w:rFonts w:ascii="Times New Roman" w:eastAsia="Times New Roman" w:hAnsi="Times New Roman" w:cs="Times New Roman"/>
          <w:kern w:val="2"/>
          <w:sz w:val="28"/>
          <w:szCs w:val="28"/>
        </w:rPr>
        <w:t>На динамику производства в нефтепереработке оказывают влияние цикличность ремонтных работ производственного оборудования.</w:t>
      </w:r>
      <w:r w:rsidR="00012D25" w:rsidRPr="007B5A6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 </w:t>
      </w:r>
    </w:p>
    <w:p w:rsidR="00E03DAB" w:rsidRPr="007B5A6B" w:rsidRDefault="00E03DAB" w:rsidP="00E03D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kern w:val="2"/>
          <w:sz w:val="28"/>
          <w:szCs w:val="28"/>
        </w:rPr>
        <w:t>При переработке нефтяного попутного газа выпуск сухого газа ожидается в объеме 4 819,1 млн.  куб. метров или 94,0% к уровню предыдущего года, сжиженного газа – 16,4 тыс. тонн или 95,3%. Основное газоперерабатывающее предприятие - "Нижневартовский ГПЗ"</w:t>
      </w:r>
      <w:r w:rsidR="00012D25" w:rsidRPr="007B5A6B">
        <w:rPr>
          <w:rFonts w:ascii="Times New Roman" w:hAnsi="Times New Roman" w:cs="Times New Roman"/>
          <w:sz w:val="28"/>
          <w:szCs w:val="28"/>
        </w:rPr>
        <w:t xml:space="preserve"> – </w:t>
      </w:r>
      <w:r w:rsidR="00012D25" w:rsidRPr="007B5A6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филиал </w:t>
      </w:r>
      <w:r w:rsidRPr="007B5A6B">
        <w:rPr>
          <w:rFonts w:ascii="Times New Roman" w:eastAsia="Times New Roman" w:hAnsi="Times New Roman" w:cs="Times New Roman"/>
          <w:kern w:val="2"/>
          <w:sz w:val="28"/>
          <w:szCs w:val="28"/>
        </w:rPr>
        <w:t>АО "СибурТюменьГаз".</w:t>
      </w:r>
    </w:p>
    <w:p w:rsidR="00E03DAB" w:rsidRPr="007B5A6B" w:rsidRDefault="00E03DAB" w:rsidP="00E03DA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kern w:val="2"/>
          <w:sz w:val="28"/>
          <w:szCs w:val="28"/>
        </w:rPr>
        <w:t>В прогнозируемом периоде ожидаются стабильные темпы нефтегазопереработки. В 2021 - 2023 годах производство продукции запланировано с темпами 101,2% - 102,7%.</w:t>
      </w:r>
    </w:p>
    <w:p w:rsidR="00E03DAB" w:rsidRPr="007B5A6B" w:rsidRDefault="00E03DAB" w:rsidP="00E03DAB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>Объем выполненных работ п</w:t>
      </w:r>
      <w:r w:rsidRPr="007B5A6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 ремонту и монтажу машин и оборудования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>в 2020 году оценивается в размере 3 147,8 млн. рублей при индексе производства 110,0%, и в основном приходится на предоставление услуг по монтажу, ремонту и техническому обслуживанию подъемно-транспортного оборудования, насосов и компрессоров, прочего оборудования и машин нефтегазодобывающих, нефтеперерабатывающих предприятий, а также на объектах нефтесервиса. На увеличение показателя повлияло осуществление деятельности отдельных обособленных подразделений организаций на территории города с 2020 года.</w:t>
      </w:r>
    </w:p>
    <w:p w:rsidR="00E03DAB" w:rsidRPr="007B5A6B" w:rsidRDefault="00E03DAB" w:rsidP="00E0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последующие годы ожидаются темпы производства от 100,7% в 2021 году до 101,7% в 2023 году.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Производство готовых металлических изделий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>в 2020 году по оценке составит 2 404,9 млн. рублей или 97,0% в сопоставимых ценах к уровню 2019 года. Общий объем выпуска продукции обусловлен производственной необходимостью предприятий нефтегазодобывающего комплекса, являющихся основными потребителями сервисных услуг по ремонту, обработке, покрытию нефтепроводных труб, насос</w:t>
      </w:r>
      <w:r w:rsidR="00025DDE" w:rsidRPr="007B5A6B">
        <w:rPr>
          <w:rFonts w:ascii="Times New Roman" w:hAnsi="Times New Roman" w:cs="Times New Roman"/>
          <w:kern w:val="2"/>
          <w:sz w:val="28"/>
          <w:szCs w:val="28"/>
        </w:rPr>
        <w:t xml:space="preserve">но-компрессорных труб и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>изготовлению их элементов. В прогнозируемом периоде средние темпы производства данного вида деятельности планируются на уровне 101,7%.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>В 2020 году индекс производства строительных материалов составит 100,8%, объем отгруженной продукции – 177,2 млн. рублей.</w:t>
      </w:r>
    </w:p>
    <w:p w:rsidR="00E03DAB" w:rsidRPr="007B5A6B" w:rsidRDefault="00E03DAB" w:rsidP="00E03DAB">
      <w:pPr>
        <w:pStyle w:val="4"/>
        <w:shd w:val="clear" w:color="auto" w:fill="FFFFFF"/>
        <w:ind w:firstLine="708"/>
        <w:jc w:val="both"/>
        <w:rPr>
          <w:b w:val="0"/>
          <w:kern w:val="2"/>
          <w:szCs w:val="28"/>
        </w:rPr>
      </w:pPr>
      <w:r w:rsidRPr="007B5A6B">
        <w:rPr>
          <w:b w:val="0"/>
          <w:kern w:val="2"/>
          <w:szCs w:val="28"/>
        </w:rPr>
        <w:t xml:space="preserve">Производство строительных материалов, изделий и конструкций осуществляет ЗАО "Нижневартовскстройдеталь" </w:t>
      </w:r>
      <w:r w:rsidRPr="007B5A6B">
        <w:rPr>
          <w:b w:val="0"/>
          <w:szCs w:val="28"/>
        </w:rPr>
        <w:t xml:space="preserve">для собственных нужд, без отгрузки сторонним потребителям. В 2020 году </w:t>
      </w:r>
      <w:r w:rsidRPr="007B5A6B">
        <w:rPr>
          <w:b w:val="0"/>
          <w:kern w:val="2"/>
          <w:szCs w:val="28"/>
        </w:rPr>
        <w:t xml:space="preserve">предполагается произвести 122,4 тыс. куб. метров сборного железобетона или 100,7% к показателю 2019 года. Предприятие выступает подрядчиком строительства на жилищных объектах </w:t>
      </w:r>
      <w:r w:rsidR="00025DDE" w:rsidRPr="007B5A6B">
        <w:rPr>
          <w:b w:val="0"/>
          <w:kern w:val="2"/>
          <w:szCs w:val="28"/>
        </w:rPr>
        <w:t xml:space="preserve">города </w:t>
      </w:r>
      <w:r w:rsidRPr="007B5A6B">
        <w:rPr>
          <w:b w:val="0"/>
          <w:kern w:val="2"/>
          <w:szCs w:val="28"/>
        </w:rPr>
        <w:t xml:space="preserve">и других муниципальных образований округа. </w:t>
      </w:r>
      <w:r w:rsidRPr="007B5A6B">
        <w:rPr>
          <w:b w:val="0"/>
          <w:szCs w:val="28"/>
        </w:rPr>
        <w:t xml:space="preserve">В последующие годы темпы производства продукции прогнозируются с учетом объемов жилищного строительства </w:t>
      </w:r>
      <w:r w:rsidRPr="007B5A6B">
        <w:rPr>
          <w:b w:val="0"/>
          <w:kern w:val="2"/>
          <w:szCs w:val="28"/>
        </w:rPr>
        <w:t>в среднем на уровне 101,3%.</w:t>
      </w:r>
    </w:p>
    <w:p w:rsidR="00E03DAB" w:rsidRPr="007B5A6B" w:rsidRDefault="00E03DAB" w:rsidP="00E03DAB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  <w:lang w:eastAsia="ru-RU"/>
        </w:rPr>
        <w:tab/>
        <w:t>Кроме того, заводами ООО "Нижневартовскдорсервис", ОАО "СУ-909",</w:t>
      </w:r>
      <w:r w:rsidRPr="007B5A6B">
        <w:t xml:space="preserve"> </w:t>
      </w:r>
      <w:r w:rsidRPr="007B5A6B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025DDE" w:rsidRPr="007B5A6B">
        <w:rPr>
          <w:rFonts w:ascii="Times New Roman" w:hAnsi="Times New Roman" w:cs="Times New Roman"/>
          <w:sz w:val="28"/>
          <w:szCs w:val="28"/>
          <w:lang w:eastAsia="ru-RU"/>
        </w:rPr>
        <w:t>илиала №1 АО "ГК "Северавтодор"</w:t>
      </w:r>
      <w:r w:rsidRPr="007B5A6B">
        <w:rPr>
          <w:rFonts w:ascii="Times New Roman" w:hAnsi="Times New Roman" w:cs="Times New Roman"/>
          <w:sz w:val="28"/>
          <w:szCs w:val="28"/>
          <w:lang w:eastAsia="ru-RU"/>
        </w:rPr>
        <w:t xml:space="preserve"> для обеспечения производственных процессов по строительству и капитальному ремонту автомобильных дорог города, в том числе </w:t>
      </w:r>
      <w:r w:rsidR="00025DDE" w:rsidRPr="007B5A6B">
        <w:rPr>
          <w:rFonts w:ascii="Times New Roman" w:hAnsi="Times New Roman" w:cs="Times New Roman"/>
          <w:sz w:val="28"/>
          <w:szCs w:val="28"/>
          <w:lang w:eastAsia="ru-RU"/>
        </w:rPr>
        <w:t>выполняемых</w:t>
      </w:r>
      <w:r w:rsidRPr="007B5A6B">
        <w:rPr>
          <w:rFonts w:ascii="Times New Roman" w:hAnsi="Times New Roman" w:cs="Times New Roman"/>
          <w:sz w:val="28"/>
          <w:szCs w:val="28"/>
          <w:lang w:eastAsia="ru-RU"/>
        </w:rPr>
        <w:t xml:space="preserve"> в рамках р</w:t>
      </w:r>
      <w:r w:rsidRPr="007B5A6B">
        <w:rPr>
          <w:rFonts w:ascii="Times New Roman" w:hAnsi="Times New Roman" w:cs="Times New Roman"/>
          <w:sz w:val="28"/>
          <w:szCs w:val="28"/>
        </w:rPr>
        <w:t>егионального проекта "Дорожная сеть" (</w:t>
      </w:r>
      <w:r w:rsidRPr="007B5A6B">
        <w:rPr>
          <w:rFonts w:ascii="Times New Roman" w:hAnsi="Times New Roman" w:cs="Times New Roman"/>
          <w:sz w:val="28"/>
          <w:szCs w:val="28"/>
          <w:lang w:eastAsia="ru-RU"/>
        </w:rPr>
        <w:t xml:space="preserve">национальный проект "Безопасные и качественные автомобильные дороги"), осуществляется выпуск асфальтобетона. В 2020 году объем его производства ожидается размере 192,3 тыс. тонн или 104,3% относительно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2019 года. </w:t>
      </w:r>
    </w:p>
    <w:p w:rsidR="00E03DAB" w:rsidRPr="007B5A6B" w:rsidRDefault="00E03DAB" w:rsidP="00E03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2021-2023 годах темпы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производства данного вида деятельности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прогнозируются на уровне </w:t>
      </w:r>
      <w:r w:rsidRPr="007B5A6B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101,0% - 101,7%. 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>В условиях ограничения потребительского спроса, неопределенности относительно эпидемиологической ситуации, негативного влияния остаточных карантинных ограничений, объем отгруженной продукции в производстве пищевых продуктов в текущем году ожидается в размере 191,0 млн. рублей или 97,0% к уровню предыдущего года в сопоставимых ценах.</w:t>
      </w:r>
    </w:p>
    <w:p w:rsidR="00E03DAB" w:rsidRPr="007B5A6B" w:rsidRDefault="00E03DAB" w:rsidP="00E0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>По оценке в 2020 году темпы производства по видам пищевых продуктов составят: колбасных изделий – 95,0%, хлеба и хлебобулочных изделий – 101,3%, кондитерских изделий – 100,8%, товарной пищевой рыбной продукции – 101,0%. В</w:t>
      </w:r>
      <w:r w:rsidRPr="007B5A6B">
        <w:rPr>
          <w:rFonts w:ascii="Times New Roman" w:hAnsi="Times New Roman" w:cs="Times New Roman"/>
          <w:sz w:val="28"/>
          <w:szCs w:val="28"/>
        </w:rPr>
        <w:t> последующих годах по этому виду деятельности планируется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 рост </w:t>
      </w:r>
      <w:r w:rsidRPr="007B5A6B">
        <w:rPr>
          <w:rFonts w:ascii="Times New Roman" w:hAnsi="Times New Roman" w:cs="Times New Roman"/>
          <w:sz w:val="28"/>
          <w:szCs w:val="28"/>
        </w:rPr>
        <w:t>в среднем на уровне 101,7%.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E03DAB" w:rsidRPr="007B5A6B" w:rsidRDefault="00E03DAB" w:rsidP="00E03D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DAB" w:rsidRPr="007B5A6B" w:rsidRDefault="00E03DAB" w:rsidP="00E03D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Обеспечение электрической энергией, газом и паром</w:t>
      </w:r>
    </w:p>
    <w:p w:rsidR="00E03DAB" w:rsidRPr="007B5A6B" w:rsidRDefault="00E03DAB" w:rsidP="00E03D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2020 году объем отгруженной продукции по виду деятельности обеспечение электрической энергией, газом и паром оценивается в сумме 24 094,3 млн. рублей, индекс производства – 100,3%. 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среднесрочной перспективе ожидается рост производства со 101,1% в 2021 году до 101,9% в 2023 году.</w:t>
      </w:r>
    </w:p>
    <w:p w:rsidR="00E03DAB" w:rsidRPr="007B5A6B" w:rsidRDefault="00E03DAB" w:rsidP="00E0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Производство тепловой энергии в 2020 году планируется на уровне 2 875,3 тыс. Гкал или 100,3% к 2019 году. В прогнозируемом периоде с учетом роста объемов жилищного строительства предполагается положительная динамика выработки теплоэнергии в среднем с темпами роста 101,5% в год. </w:t>
      </w:r>
    </w:p>
    <w:p w:rsidR="00E03DAB" w:rsidRPr="007B5A6B" w:rsidRDefault="00E03DAB" w:rsidP="00E0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2020 году производство электроэнергии составит 11,3 млн. кВт. час или 105,3% к показателю прошлого года. Рост обусловлен увеличением мощностей за счет ввода дополнительной генерации электроэнергии на некоторых месторождения</w:t>
      </w:r>
      <w:r w:rsidR="00025DDE" w:rsidRPr="007B5A6B">
        <w:rPr>
          <w:rFonts w:ascii="Times New Roman" w:hAnsi="Times New Roman" w:cs="Times New Roman"/>
          <w:sz w:val="28"/>
          <w:szCs w:val="28"/>
        </w:rPr>
        <w:t>х ООО "Славнефть-Нижневартовск"</w:t>
      </w:r>
      <w:r w:rsidRPr="007B5A6B">
        <w:rPr>
          <w:rFonts w:ascii="Times New Roman" w:hAnsi="Times New Roman" w:cs="Times New Roman"/>
          <w:sz w:val="28"/>
          <w:szCs w:val="28"/>
        </w:rPr>
        <w:t>.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E24" w:rsidRPr="007B5A6B" w:rsidRDefault="005A6E24" w:rsidP="00E03DA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DAB" w:rsidRPr="007B5A6B" w:rsidRDefault="00E03DAB" w:rsidP="00E03DA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Водоснабжение, водоотведение и утилизаци</w:t>
      </w:r>
      <w:r w:rsidR="00A8375D" w:rsidRPr="007B5A6B">
        <w:rPr>
          <w:rFonts w:ascii="Times New Roman" w:hAnsi="Times New Roman" w:cs="Times New Roman"/>
          <w:b/>
          <w:sz w:val="28"/>
          <w:szCs w:val="28"/>
        </w:rPr>
        <w:t>я</w:t>
      </w:r>
      <w:r w:rsidRPr="007B5A6B">
        <w:rPr>
          <w:rFonts w:ascii="Times New Roman" w:hAnsi="Times New Roman" w:cs="Times New Roman"/>
          <w:b/>
          <w:sz w:val="28"/>
          <w:szCs w:val="28"/>
        </w:rPr>
        <w:t xml:space="preserve"> отходов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в 2020 году по оценке составит 2 478,6 млн. рублей или 98,6% к уровню предыдущего года в сопоставимых ценах. Основной объем производства выполняется муниципальным унитарным предприятием города Нижневартовска "Горводоканал" и ООО "Коммунальник".</w:t>
      </w:r>
    </w:p>
    <w:p w:rsidR="00E03DAB" w:rsidRPr="007B5A6B" w:rsidRDefault="00E03DAB" w:rsidP="00E03D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среднесрочной перспективе ожидается рост производства с 101,2% в 2021 году до 101,9% в 2023 году.</w:t>
      </w:r>
    </w:p>
    <w:p w:rsidR="00AC7786" w:rsidRPr="007B5A6B" w:rsidRDefault="00AC7786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955" w:rsidRPr="007B5A6B" w:rsidRDefault="00151955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МАЛОЕ И СРЕДНЕЕ ПРЕДПРИНИМАТЕЛЬСТВО</w:t>
      </w:r>
    </w:p>
    <w:p w:rsidR="00151955" w:rsidRPr="007B5A6B" w:rsidRDefault="00151955" w:rsidP="006A18EA">
      <w:pPr>
        <w:widowControl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2158" w:rsidRPr="007B5A6B" w:rsidRDefault="003F2158" w:rsidP="003F2158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Малый и средний бизнес является важным фактором экономической и социальной стабильности общества.</w:t>
      </w:r>
    </w:p>
    <w:p w:rsidR="003F2158" w:rsidRPr="007B5A6B" w:rsidRDefault="003F2158" w:rsidP="003F2158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 концу 2020 года</w:t>
      </w:r>
      <w:r w:rsidRPr="007B5A6B">
        <w:rPr>
          <w:rFonts w:ascii="Times New Roman" w:hAnsi="Times New Roman" w:cs="Times New Roman"/>
          <w:sz w:val="28"/>
          <w:szCs w:val="28"/>
        </w:rPr>
        <w:t xml:space="preserve"> к</w:t>
      </w:r>
      <w:r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оличество малых и средних предприятий по оценке снизится на 0,6% к прошлому году и составит 3 566 единиц. Уменьшение числа субъектов </w:t>
      </w:r>
      <w:r w:rsidR="00365AD3"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отмечено </w:t>
      </w:r>
      <w:r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обрабатывающей промышленности, сфере торговли и деятельност</w:t>
      </w:r>
      <w:r w:rsidR="003656C4"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по операциям с недвижимым имуществом, а также в иных видах деятельности, относящихся в основном к сфере оказания услуг.</w:t>
      </w:r>
    </w:p>
    <w:p w:rsidR="003F2158" w:rsidRPr="007B5A6B" w:rsidRDefault="003F2158" w:rsidP="00BB08D3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  <w:szCs w:val="28"/>
        </w:rPr>
      </w:pPr>
      <w:r w:rsidRPr="007B5A6B">
        <w:rPr>
          <w:rFonts w:ascii="Times New Roman" w:hAnsi="Times New Roman" w:cs="Times New Roman"/>
          <w:spacing w:val="-4"/>
          <w:sz w:val="28"/>
          <w:szCs w:val="28"/>
        </w:rPr>
        <w:t>Сложившаяся экономическая ситуация</w:t>
      </w:r>
      <w:r w:rsidR="00365AD3" w:rsidRPr="007B5A6B">
        <w:rPr>
          <w:rFonts w:ascii="Times New Roman" w:hAnsi="Times New Roman" w:cs="Times New Roman"/>
          <w:spacing w:val="-4"/>
          <w:sz w:val="28"/>
          <w:szCs w:val="28"/>
        </w:rPr>
        <w:t xml:space="preserve"> в текущем году,</w:t>
      </w:r>
      <w:r w:rsidRPr="007B5A6B">
        <w:rPr>
          <w:rFonts w:ascii="Times New Roman" w:hAnsi="Times New Roman" w:cs="Times New Roman"/>
          <w:spacing w:val="-4"/>
          <w:sz w:val="28"/>
          <w:szCs w:val="28"/>
        </w:rPr>
        <w:t xml:space="preserve"> ограничительные меры, вызванные пандемией коронавируса</w:t>
      </w:r>
      <w:r w:rsidR="00BB08D3" w:rsidRPr="007B5A6B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7B5A6B">
        <w:rPr>
          <w:rFonts w:ascii="Times New Roman" w:hAnsi="Times New Roman" w:cs="Times New Roman"/>
          <w:spacing w:val="-4"/>
          <w:sz w:val="28"/>
          <w:szCs w:val="28"/>
        </w:rPr>
        <w:t xml:space="preserve"> значительно повлия</w:t>
      </w:r>
      <w:r w:rsidR="00365AD3" w:rsidRPr="007B5A6B">
        <w:rPr>
          <w:rFonts w:ascii="Times New Roman" w:hAnsi="Times New Roman" w:cs="Times New Roman"/>
          <w:spacing w:val="-4"/>
          <w:sz w:val="28"/>
          <w:szCs w:val="28"/>
        </w:rPr>
        <w:t xml:space="preserve">ли на </w:t>
      </w:r>
      <w:r w:rsidRPr="007B5A6B">
        <w:rPr>
          <w:rFonts w:ascii="Times New Roman" w:hAnsi="Times New Roman" w:cs="Times New Roman"/>
          <w:spacing w:val="-4"/>
          <w:sz w:val="28"/>
          <w:szCs w:val="28"/>
        </w:rPr>
        <w:t>деятельность субъектов предпринимательства. По оценке</w:t>
      </w:r>
      <w:r w:rsidR="00BB08D3" w:rsidRPr="007B5A6B">
        <w:rPr>
          <w:rFonts w:ascii="Times New Roman" w:hAnsi="Times New Roman" w:cs="Times New Roman"/>
          <w:spacing w:val="-4"/>
          <w:sz w:val="28"/>
          <w:szCs w:val="28"/>
        </w:rPr>
        <w:t xml:space="preserve"> в 2020</w:t>
      </w:r>
      <w:r w:rsidRPr="007B5A6B">
        <w:rPr>
          <w:rFonts w:ascii="Times New Roman" w:hAnsi="Times New Roman" w:cs="Times New Roman"/>
          <w:spacing w:val="-4"/>
          <w:sz w:val="28"/>
          <w:szCs w:val="28"/>
        </w:rPr>
        <w:t xml:space="preserve"> год</w:t>
      </w:r>
      <w:r w:rsidR="00BB08D3" w:rsidRPr="007B5A6B">
        <w:rPr>
          <w:rFonts w:ascii="Times New Roman" w:hAnsi="Times New Roman" w:cs="Times New Roman"/>
          <w:spacing w:val="-4"/>
          <w:sz w:val="28"/>
          <w:szCs w:val="28"/>
        </w:rPr>
        <w:t xml:space="preserve">у </w:t>
      </w:r>
      <w:r w:rsidRPr="007B5A6B">
        <w:rPr>
          <w:rFonts w:ascii="Times New Roman" w:hAnsi="Times New Roman" w:cs="Times New Roman"/>
          <w:spacing w:val="-4"/>
          <w:sz w:val="28"/>
          <w:szCs w:val="28"/>
        </w:rPr>
        <w:t>среднесписочная численность работников предприятий мал</w:t>
      </w:r>
      <w:r w:rsidR="00BB08D3" w:rsidRPr="007B5A6B">
        <w:rPr>
          <w:rFonts w:ascii="Times New Roman" w:hAnsi="Times New Roman" w:cs="Times New Roman"/>
          <w:spacing w:val="-4"/>
          <w:sz w:val="28"/>
          <w:szCs w:val="28"/>
        </w:rPr>
        <w:t>ого и среднего бизнеса сократит</w:t>
      </w:r>
      <w:r w:rsidRPr="007B5A6B">
        <w:rPr>
          <w:rFonts w:ascii="Times New Roman" w:hAnsi="Times New Roman" w:cs="Times New Roman"/>
          <w:spacing w:val="-4"/>
          <w:sz w:val="28"/>
          <w:szCs w:val="28"/>
        </w:rPr>
        <w:t>ся н</w:t>
      </w:r>
      <w:r w:rsidR="00BB08D3" w:rsidRPr="007B5A6B">
        <w:rPr>
          <w:rFonts w:ascii="Times New Roman" w:hAnsi="Times New Roman" w:cs="Times New Roman"/>
          <w:spacing w:val="-4"/>
          <w:sz w:val="28"/>
          <w:szCs w:val="28"/>
        </w:rPr>
        <w:t>а 0,5% или до 39,1 тыс. человек. О</w:t>
      </w:r>
      <w:r w:rsidRPr="007B5A6B">
        <w:rPr>
          <w:rFonts w:ascii="Times New Roman" w:hAnsi="Times New Roman"/>
          <w:spacing w:val="-4"/>
          <w:sz w:val="28"/>
          <w:szCs w:val="28"/>
        </w:rPr>
        <w:t xml:space="preserve">борот малых и средних предприятий составит 99,4% в сопоставимых ценах или </w:t>
      </w:r>
      <w:r w:rsidR="0092382F" w:rsidRPr="007B5A6B">
        <w:rPr>
          <w:rFonts w:ascii="Times New Roman" w:hAnsi="Times New Roman"/>
          <w:spacing w:val="-4"/>
          <w:sz w:val="28"/>
          <w:szCs w:val="28"/>
        </w:rPr>
        <w:t>112,5</w:t>
      </w:r>
      <w:r w:rsidRPr="007B5A6B">
        <w:rPr>
          <w:rFonts w:ascii="Times New Roman" w:hAnsi="Times New Roman"/>
          <w:spacing w:val="-4"/>
          <w:sz w:val="28"/>
          <w:szCs w:val="28"/>
        </w:rPr>
        <w:t> млрд. рублей.</w:t>
      </w:r>
    </w:p>
    <w:p w:rsidR="003F2158" w:rsidRPr="007B5A6B" w:rsidRDefault="003F2158" w:rsidP="003F2158">
      <w:pPr>
        <w:pStyle w:val="210"/>
        <w:widowControl w:val="0"/>
        <w:overflowPunct/>
        <w:autoSpaceDE/>
        <w:adjustRightInd/>
        <w:spacing w:line="240" w:lineRule="auto"/>
        <w:rPr>
          <w:rFonts w:ascii="Times New Roman" w:hAnsi="Times New Roman"/>
          <w:spacing w:val="-4"/>
          <w:szCs w:val="28"/>
        </w:rPr>
      </w:pPr>
      <w:r w:rsidRPr="007B5A6B">
        <w:rPr>
          <w:rFonts w:ascii="Times New Roman" w:hAnsi="Times New Roman"/>
          <w:spacing w:val="-4"/>
          <w:szCs w:val="28"/>
        </w:rPr>
        <w:t>Карантинные ограничения серьезно отразились на наиболее пострадавших предприятиях в таких отраслях, как услуги детских, культурно-развлекательных и спортивно-оздоровительных заведений, торговли непродовольственными товарами, сферы бытовых услуг и</w:t>
      </w:r>
      <w:r w:rsidRPr="007B5A6B">
        <w:rPr>
          <w:rFonts w:ascii="Times New Roman" w:hAnsi="Times New Roman"/>
          <w:szCs w:val="28"/>
        </w:rPr>
        <w:t xml:space="preserve"> стоматологической практики</w:t>
      </w:r>
      <w:r w:rsidRPr="007B5A6B">
        <w:rPr>
          <w:rFonts w:ascii="Times New Roman" w:hAnsi="Times New Roman"/>
          <w:spacing w:val="-4"/>
          <w:szCs w:val="28"/>
        </w:rPr>
        <w:t>, туризма, общественного питания, гостиничного бизнеса и прочих сервисов.</w:t>
      </w:r>
    </w:p>
    <w:p w:rsidR="00520B65" w:rsidRPr="007B5A6B" w:rsidRDefault="00520B65" w:rsidP="00520B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среднесрочной перспективе восстановительному росту будет способствовать использование механизмов поддержки малого и среднего предпринимательства, принятых на федеральном, региональном и муниципальном уровнях. </w:t>
      </w:r>
    </w:p>
    <w:p w:rsidR="00520B65" w:rsidRPr="007B5A6B" w:rsidRDefault="00520B65" w:rsidP="00520B65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Style w:val="extended-textfull"/>
          <w:rFonts w:ascii="Times New Roman" w:hAnsi="Times New Roman"/>
          <w:bCs/>
          <w:sz w:val="28"/>
          <w:szCs w:val="28"/>
        </w:rPr>
        <w:t xml:space="preserve">С учетом обозначенных мер, а также национальных целей развития, </w:t>
      </w:r>
      <w:r w:rsidRPr="007B5A6B">
        <w:rPr>
          <w:rFonts w:ascii="Times New Roman" w:hAnsi="Times New Roman" w:cs="Times New Roman"/>
          <w:sz w:val="28"/>
          <w:szCs w:val="28"/>
        </w:rPr>
        <w:t xml:space="preserve">поставленных Указами </w:t>
      </w:r>
      <w:r w:rsidR="005E7D73" w:rsidRPr="007B5A6B">
        <w:rPr>
          <w:rFonts w:ascii="Times New Roman" w:hAnsi="Times New Roman" w:cs="Times New Roman"/>
          <w:sz w:val="28"/>
          <w:szCs w:val="28"/>
        </w:rPr>
        <w:t>Президента</w:t>
      </w:r>
      <w:r w:rsidRPr="007B5A6B">
        <w:rPr>
          <w:rFonts w:ascii="Times New Roman" w:hAnsi="Times New Roman" w:cs="Times New Roman"/>
          <w:sz w:val="28"/>
          <w:szCs w:val="28"/>
        </w:rPr>
        <w:t xml:space="preserve">, </w:t>
      </w:r>
      <w:r w:rsidRPr="007B5A6B">
        <w:rPr>
          <w:rStyle w:val="extended-textfull"/>
          <w:rFonts w:ascii="Times New Roman" w:hAnsi="Times New Roman"/>
          <w:bCs/>
          <w:sz w:val="28"/>
          <w:szCs w:val="28"/>
        </w:rPr>
        <w:t xml:space="preserve">количество малых и средних предприятий за 2021-2023 годы увеличится на 3,1% или </w:t>
      </w:r>
      <w:r w:rsidRPr="007B5A6B">
        <w:rPr>
          <w:rFonts w:ascii="Times New Roman" w:hAnsi="Times New Roman" w:cs="Times New Roman"/>
          <w:sz w:val="28"/>
          <w:szCs w:val="28"/>
        </w:rPr>
        <w:t xml:space="preserve">до 3 675 единиц, численность работающих превысит уровень 2020 года на 2,3% и составит 40,0 тыс. человек. </w:t>
      </w:r>
    </w:p>
    <w:p w:rsidR="00520B65" w:rsidRPr="007B5A6B" w:rsidRDefault="00520B65" w:rsidP="00520B65">
      <w:pPr>
        <w:widowControl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Наибольшую часть </w:t>
      </w:r>
      <w:r w:rsidRPr="007B5A6B">
        <w:rPr>
          <w:rFonts w:ascii="Times New Roman" w:hAnsi="Times New Roman"/>
          <w:sz w:val="28"/>
          <w:szCs w:val="28"/>
        </w:rPr>
        <w:t>малых и средних предприятий по-прежнему будут</w:t>
      </w:r>
      <w:r w:rsidRPr="007B5A6B">
        <w:rPr>
          <w:rFonts w:ascii="Times New Roman" w:hAnsi="Times New Roman" w:cs="Times New Roman"/>
          <w:sz w:val="28"/>
          <w:szCs w:val="28"/>
        </w:rPr>
        <w:t xml:space="preserve"> составлять торговые компании (более 32%), организации</w:t>
      </w:r>
      <w:r w:rsidR="00BB08D3" w:rsidRPr="007B5A6B">
        <w:rPr>
          <w:rFonts w:ascii="Times New Roman" w:hAnsi="Times New Roman" w:cs="Times New Roman"/>
          <w:sz w:val="28"/>
          <w:szCs w:val="28"/>
        </w:rPr>
        <w:t>,</w:t>
      </w:r>
      <w:r w:rsidRPr="007B5A6B">
        <w:rPr>
          <w:rFonts w:ascii="Times New Roman" w:hAnsi="Times New Roman" w:cs="Times New Roman"/>
          <w:sz w:val="28"/>
          <w:szCs w:val="28"/>
        </w:rPr>
        <w:t xml:space="preserve"> осуществляющие операции с недвижимым имуществом (более 18%), а также строительные (</w:t>
      </w:r>
      <w:r w:rsidRPr="007B5A6B">
        <w:rPr>
          <w:rFonts w:ascii="Times New Roman" w:hAnsi="Times New Roman"/>
          <w:sz w:val="28"/>
          <w:szCs w:val="28"/>
        </w:rPr>
        <w:t>16%)</w:t>
      </w:r>
      <w:r w:rsidRPr="007B5A6B">
        <w:rPr>
          <w:rFonts w:ascii="Times New Roman" w:hAnsi="Times New Roman" w:cs="Times New Roman"/>
          <w:sz w:val="28"/>
          <w:szCs w:val="28"/>
        </w:rPr>
        <w:t xml:space="preserve"> и транспортные (более 12%) предприятия</w:t>
      </w:r>
      <w:r w:rsidRPr="007B5A6B">
        <w:rPr>
          <w:rFonts w:ascii="Times New Roman" w:hAnsi="Times New Roman"/>
          <w:sz w:val="28"/>
          <w:szCs w:val="28"/>
        </w:rPr>
        <w:t>.</w:t>
      </w:r>
    </w:p>
    <w:p w:rsidR="00520B65" w:rsidRPr="007B5A6B" w:rsidRDefault="0031444F" w:rsidP="00520B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Для занятости сохранит</w:t>
      </w:r>
      <w:r w:rsidR="00520B65" w:rsidRPr="007B5A6B">
        <w:rPr>
          <w:rFonts w:ascii="Times New Roman" w:hAnsi="Times New Roman" w:cs="Times New Roman"/>
          <w:sz w:val="28"/>
          <w:szCs w:val="28"/>
        </w:rPr>
        <w:t xml:space="preserve">ся аналогичная отраслевая структура малого и среднего бизнеса. </w:t>
      </w:r>
      <w:r w:rsidR="00520B65" w:rsidRPr="007B5A6B">
        <w:rPr>
          <w:rStyle w:val="extended-textfull"/>
          <w:rFonts w:ascii="Times New Roman" w:hAnsi="Times New Roman"/>
          <w:sz w:val="28"/>
          <w:szCs w:val="28"/>
        </w:rPr>
        <w:t>Основная часть работников будет сосредоточена в </w:t>
      </w:r>
      <w:r w:rsidR="00520B65" w:rsidRPr="007B5A6B">
        <w:rPr>
          <w:rStyle w:val="extended-textfull"/>
          <w:rFonts w:ascii="Times New Roman" w:hAnsi="Times New Roman"/>
          <w:bCs/>
          <w:sz w:val="28"/>
          <w:szCs w:val="28"/>
        </w:rPr>
        <w:t>торговле</w:t>
      </w:r>
      <w:r w:rsidR="00520B65" w:rsidRPr="007B5A6B">
        <w:rPr>
          <w:rStyle w:val="extended-textfull"/>
          <w:rFonts w:ascii="Times New Roman" w:hAnsi="Times New Roman"/>
          <w:sz w:val="28"/>
          <w:szCs w:val="28"/>
        </w:rPr>
        <w:t xml:space="preserve"> (более 20%), на </w:t>
      </w:r>
      <w:r w:rsidR="00520B65" w:rsidRPr="007B5A6B">
        <w:rPr>
          <w:rStyle w:val="extended-textfull"/>
          <w:rFonts w:ascii="Times New Roman" w:hAnsi="Times New Roman"/>
          <w:bCs/>
          <w:sz w:val="28"/>
          <w:szCs w:val="28"/>
        </w:rPr>
        <w:t>предприятиях</w:t>
      </w:r>
      <w:r w:rsidR="00520B65" w:rsidRPr="007B5A6B">
        <w:rPr>
          <w:rStyle w:val="extended-textfull"/>
          <w:rFonts w:ascii="Times New Roman" w:hAnsi="Times New Roman"/>
          <w:sz w:val="28"/>
          <w:szCs w:val="28"/>
        </w:rPr>
        <w:t xml:space="preserve">, занимающихся </w:t>
      </w:r>
      <w:r w:rsidR="00520B65" w:rsidRPr="007B5A6B">
        <w:rPr>
          <w:rStyle w:val="extended-textfull"/>
          <w:rFonts w:ascii="Times New Roman" w:hAnsi="Times New Roman"/>
          <w:bCs/>
          <w:sz w:val="28"/>
          <w:szCs w:val="28"/>
        </w:rPr>
        <w:t>операциями</w:t>
      </w:r>
      <w:r w:rsidR="00520B65" w:rsidRPr="007B5A6B">
        <w:rPr>
          <w:rStyle w:val="extended-textfull"/>
          <w:rFonts w:ascii="Times New Roman" w:hAnsi="Times New Roman"/>
          <w:sz w:val="28"/>
          <w:szCs w:val="28"/>
        </w:rPr>
        <w:t xml:space="preserve"> </w:t>
      </w:r>
      <w:r w:rsidR="00520B65" w:rsidRPr="007B5A6B">
        <w:rPr>
          <w:rStyle w:val="extended-textfull"/>
          <w:rFonts w:ascii="Times New Roman" w:hAnsi="Times New Roman"/>
          <w:bCs/>
          <w:sz w:val="28"/>
          <w:szCs w:val="28"/>
        </w:rPr>
        <w:t>с недвижимым</w:t>
      </w:r>
      <w:r w:rsidR="00520B65" w:rsidRPr="007B5A6B">
        <w:rPr>
          <w:rStyle w:val="extended-textfull"/>
          <w:rFonts w:ascii="Times New Roman" w:hAnsi="Times New Roman"/>
          <w:sz w:val="28"/>
          <w:szCs w:val="28"/>
        </w:rPr>
        <w:t xml:space="preserve"> </w:t>
      </w:r>
      <w:r w:rsidR="00520B65" w:rsidRPr="007B5A6B">
        <w:rPr>
          <w:rStyle w:val="extended-textfull"/>
          <w:rFonts w:ascii="Times New Roman" w:hAnsi="Times New Roman"/>
          <w:bCs/>
          <w:sz w:val="28"/>
          <w:szCs w:val="28"/>
        </w:rPr>
        <w:t>имуществом</w:t>
      </w:r>
      <w:r w:rsidR="00520B65" w:rsidRPr="007B5A6B">
        <w:rPr>
          <w:rStyle w:val="extended-textfull"/>
          <w:rFonts w:ascii="Times New Roman" w:hAnsi="Times New Roman"/>
          <w:sz w:val="28"/>
          <w:szCs w:val="28"/>
        </w:rPr>
        <w:t xml:space="preserve"> (более 17%), </w:t>
      </w:r>
      <w:r w:rsidR="00520B65" w:rsidRPr="007B5A6B">
        <w:rPr>
          <w:rFonts w:ascii="Times New Roman" w:hAnsi="Times New Roman" w:cs="Times New Roman"/>
          <w:sz w:val="28"/>
          <w:szCs w:val="28"/>
        </w:rPr>
        <w:t xml:space="preserve">в строительстве (19%) и транспорте (около 16%). </w:t>
      </w:r>
    </w:p>
    <w:p w:rsidR="00520B65" w:rsidRPr="007B5A6B" w:rsidRDefault="00520B65" w:rsidP="00520B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прогнозируемом периоде средний темп роста оборота предприятий малого и среднего бизнеса в сопоставимых ценах составит 101,5%. Объем в абсолютном выражении увеличится со 11</w:t>
      </w:r>
      <w:r w:rsidR="0092382F" w:rsidRPr="007B5A6B">
        <w:rPr>
          <w:rFonts w:ascii="Times New Roman" w:hAnsi="Times New Roman" w:cs="Times New Roman"/>
          <w:sz w:val="28"/>
          <w:szCs w:val="28"/>
        </w:rPr>
        <w:t>8,3</w:t>
      </w:r>
      <w:r w:rsidRPr="007B5A6B">
        <w:rPr>
          <w:rFonts w:ascii="Times New Roman" w:hAnsi="Times New Roman" w:cs="Times New Roman"/>
          <w:sz w:val="28"/>
          <w:szCs w:val="28"/>
        </w:rPr>
        <w:t xml:space="preserve"> млрд. рублей </w:t>
      </w:r>
      <w:r w:rsidR="0031444F" w:rsidRPr="007B5A6B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Pr="007B5A6B">
        <w:rPr>
          <w:rFonts w:ascii="Times New Roman" w:hAnsi="Times New Roman" w:cs="Times New Roman"/>
          <w:sz w:val="28"/>
          <w:szCs w:val="28"/>
        </w:rPr>
        <w:t>до 13</w:t>
      </w:r>
      <w:r w:rsidR="0092382F" w:rsidRPr="007B5A6B">
        <w:rPr>
          <w:rFonts w:ascii="Times New Roman" w:hAnsi="Times New Roman" w:cs="Times New Roman"/>
          <w:sz w:val="28"/>
          <w:szCs w:val="28"/>
        </w:rPr>
        <w:t>2,5</w:t>
      </w:r>
      <w:r w:rsidRPr="007B5A6B">
        <w:rPr>
          <w:rFonts w:ascii="Times New Roman" w:hAnsi="Times New Roman" w:cs="Times New Roman"/>
          <w:sz w:val="28"/>
          <w:szCs w:val="28"/>
        </w:rPr>
        <w:t xml:space="preserve"> млрд. рублей</w:t>
      </w:r>
      <w:r w:rsidR="0031444F" w:rsidRPr="007B5A6B">
        <w:rPr>
          <w:rFonts w:ascii="Times New Roman" w:hAnsi="Times New Roman" w:cs="Times New Roman"/>
          <w:sz w:val="28"/>
          <w:szCs w:val="28"/>
        </w:rPr>
        <w:t xml:space="preserve"> в 2023 году</w:t>
      </w:r>
      <w:r w:rsidRPr="007B5A6B">
        <w:rPr>
          <w:rFonts w:ascii="Times New Roman" w:hAnsi="Times New Roman" w:cs="Times New Roman"/>
          <w:sz w:val="28"/>
          <w:szCs w:val="28"/>
        </w:rPr>
        <w:t>.</w:t>
      </w:r>
    </w:p>
    <w:p w:rsidR="00520B65" w:rsidRPr="007B5A6B" w:rsidRDefault="00520B65" w:rsidP="00520B6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Значительный удельный вес в общем объеме отгруженных товаров будет приходиться на предприятия строительства (</w:t>
      </w:r>
      <w:r w:rsidR="000F2E03"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более</w:t>
      </w:r>
      <w:r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2</w:t>
      </w:r>
      <w:r w:rsidR="000F2E03"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</w:t>
      </w:r>
      <w:r w:rsidRPr="007B5A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%), торговли (около 19%) и транспорта (около 18%). </w:t>
      </w:r>
    </w:p>
    <w:p w:rsidR="002E5006" w:rsidRPr="007B5A6B" w:rsidRDefault="002E5006" w:rsidP="002E500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На территории города функционирует сеть инфраструктурных организаций, предоставляющих финансовые и другие виды услуг предпринимательскому сообществу. В МКУ "Нижневартовский МФЦ" продолжает работать "МФЦ для бизнеса". Все услуги предоставляются по принципу "одного окна".</w:t>
      </w:r>
    </w:p>
    <w:p w:rsidR="002E5006" w:rsidRPr="007B5A6B" w:rsidRDefault="002E5006" w:rsidP="002E500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Формирование благоприятных условий по поддержке предпринимательства, создание условий для деятельности субъектов бизнеса осуществляется за счет реализации мероприятий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программ, которые направлены на предоставление финансовой, имущественной, информационно-консультационной и образовательной поддержки. </w:t>
      </w:r>
    </w:p>
    <w:p w:rsidR="002E5006" w:rsidRPr="007B5A6B" w:rsidRDefault="002E5006" w:rsidP="002E5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н</w:t>
      </w:r>
      <w:r w:rsidRPr="007B5A6B">
        <w:rPr>
          <w:rFonts w:ascii="Times New Roman" w:hAnsi="Times New Roman" w:cs="Times New Roman"/>
          <w:sz w:val="28"/>
          <w:szCs w:val="28"/>
        </w:rPr>
        <w:t>а финансирование мероприятий муниципальной программы "</w:t>
      </w:r>
      <w:r w:rsidRPr="007B5A6B">
        <w:rPr>
          <w:rFonts w:ascii="Times New Roman" w:hAnsi="Times New Roman" w:cs="Times New Roman"/>
          <w:bCs/>
          <w:sz w:val="28"/>
          <w:szCs w:val="28"/>
        </w:rPr>
        <w:t>Развитие малого и среднего предпринимательства на территории города Нижневартовска на 2018 - 2025 годы и на период до 2030 года</w:t>
      </w:r>
      <w:r w:rsidRPr="007B5A6B">
        <w:rPr>
          <w:rFonts w:ascii="Times New Roman" w:hAnsi="Times New Roman" w:cs="Times New Roman"/>
          <w:sz w:val="28"/>
          <w:szCs w:val="28"/>
        </w:rPr>
        <w:t xml:space="preserve">" предусмотрено </w:t>
      </w:r>
      <w:r w:rsidR="00020E23" w:rsidRPr="007B5A6B">
        <w:rPr>
          <w:rFonts w:ascii="Times New Roman" w:hAnsi="Times New Roman" w:cs="Times New Roman"/>
          <w:bCs/>
          <w:sz w:val="28"/>
          <w:szCs w:val="28"/>
        </w:rPr>
        <w:t>26,4</w:t>
      </w:r>
      <w:r w:rsidRPr="007B5A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5A6B">
        <w:rPr>
          <w:rFonts w:ascii="Times New Roman" w:hAnsi="Times New Roman" w:cs="Times New Roman"/>
          <w:sz w:val="28"/>
          <w:szCs w:val="28"/>
        </w:rPr>
        <w:t xml:space="preserve">млн. рублей, в том числе за счет средств бюджета округа </w:t>
      </w:r>
      <w:r w:rsidR="00953D94" w:rsidRPr="007B5A6B">
        <w:rPr>
          <w:rFonts w:ascii="Times New Roman" w:hAnsi="Times New Roman" w:cs="Times New Roman"/>
          <w:bCs/>
          <w:sz w:val="28"/>
          <w:szCs w:val="28"/>
        </w:rPr>
        <w:t>9,0</w:t>
      </w:r>
      <w:r w:rsidRPr="007B5A6B">
        <w:rPr>
          <w:rFonts w:ascii="Times New Roman" w:hAnsi="Times New Roman" w:cs="Times New Roman"/>
          <w:sz w:val="28"/>
          <w:szCs w:val="28"/>
        </w:rPr>
        <w:t xml:space="preserve"> млн. рублей, бюджета города - </w:t>
      </w:r>
      <w:r w:rsidR="00953D94" w:rsidRPr="007B5A6B">
        <w:rPr>
          <w:rFonts w:ascii="Times New Roman" w:hAnsi="Times New Roman" w:cs="Times New Roman"/>
          <w:sz w:val="28"/>
          <w:szCs w:val="28"/>
        </w:rPr>
        <w:t>17,4</w:t>
      </w:r>
      <w:r w:rsidRPr="007B5A6B">
        <w:rPr>
          <w:rFonts w:ascii="Times New Roman" w:hAnsi="Times New Roman" w:cs="Times New Roman"/>
          <w:sz w:val="28"/>
          <w:szCs w:val="28"/>
        </w:rPr>
        <w:t xml:space="preserve"> млн. рублей. В рамках программы за счет всех источников финансирования на реализацию р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</w:rPr>
        <w:t xml:space="preserve">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 </w:t>
      </w:r>
      <w:r w:rsidRPr="007B5A6B">
        <w:rPr>
          <w:rFonts w:ascii="Times New Roman" w:hAnsi="Times New Roman" w:cs="Times New Roman"/>
          <w:sz w:val="28"/>
          <w:szCs w:val="28"/>
        </w:rPr>
        <w:t>запланировано 4,7 млн. рублей, на п</w:t>
      </w:r>
      <w:r w:rsidRPr="007B5A6B">
        <w:rPr>
          <w:rFonts w:ascii="Times New Roman" w:hAnsi="Times New Roman"/>
          <w:sz w:val="28"/>
          <w:szCs w:val="28"/>
        </w:rPr>
        <w:t xml:space="preserve">редоставление неотложных мер поддержки субъектам малого и среднего предпринимательства, осуществляющим деятельность в отраслях, пострадавших от распространения новой коронавирусной инфекции - </w:t>
      </w:r>
      <w:r w:rsidR="00953D94" w:rsidRPr="007B5A6B">
        <w:rPr>
          <w:rFonts w:ascii="Times New Roman" w:hAnsi="Times New Roman"/>
          <w:sz w:val="28"/>
          <w:szCs w:val="28"/>
        </w:rPr>
        <w:t>13,1</w:t>
      </w:r>
      <w:r w:rsidRPr="007B5A6B">
        <w:rPr>
          <w:rFonts w:ascii="Times New Roman" w:hAnsi="Times New Roman"/>
          <w:sz w:val="28"/>
          <w:szCs w:val="28"/>
        </w:rPr>
        <w:t xml:space="preserve"> </w:t>
      </w:r>
      <w:r w:rsidRPr="007B5A6B">
        <w:rPr>
          <w:rFonts w:ascii="Times New Roman" w:hAnsi="Times New Roman" w:cs="Times New Roman"/>
          <w:sz w:val="28"/>
          <w:szCs w:val="28"/>
        </w:rPr>
        <w:t xml:space="preserve">млн. рублей. </w:t>
      </w:r>
    </w:p>
    <w:p w:rsidR="0039613F" w:rsidRPr="007B5A6B" w:rsidRDefault="0039613F" w:rsidP="006A18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bCs/>
          <w:sz w:val="28"/>
          <w:szCs w:val="28"/>
        </w:rPr>
        <w:t>Для обеспечения финансовой устойчивости сельхозпроизводителей, увеличения объемов производства и реализации сельскохозяйственной продукции, повышения ее конкурентоспособности по муниципальной программе "</w:t>
      </w: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Развитие агропромышленного комплекса на территории города Нижневартовска на 2018 - 2025 годы и на период до 2030 года</w:t>
      </w:r>
      <w:r w:rsidRPr="007B5A6B">
        <w:rPr>
          <w:rFonts w:ascii="Times New Roman" w:hAnsi="Times New Roman" w:cs="Times New Roman"/>
          <w:bCs/>
          <w:sz w:val="28"/>
          <w:szCs w:val="28"/>
        </w:rPr>
        <w:t>" в 20</w:t>
      </w:r>
      <w:r w:rsidR="00562974" w:rsidRPr="007B5A6B">
        <w:rPr>
          <w:rFonts w:ascii="Times New Roman" w:hAnsi="Times New Roman" w:cs="Times New Roman"/>
          <w:bCs/>
          <w:sz w:val="28"/>
          <w:szCs w:val="28"/>
        </w:rPr>
        <w:t>20</w:t>
      </w:r>
      <w:r w:rsidRPr="007B5A6B">
        <w:rPr>
          <w:rFonts w:ascii="Times New Roman" w:hAnsi="Times New Roman" w:cs="Times New Roman"/>
          <w:bCs/>
          <w:sz w:val="28"/>
          <w:szCs w:val="28"/>
        </w:rPr>
        <w:t xml:space="preserve"> году предусмотрено </w:t>
      </w:r>
      <w:r w:rsidR="00DD2E41" w:rsidRPr="007B5A6B">
        <w:rPr>
          <w:rFonts w:ascii="Times New Roman" w:hAnsi="Times New Roman" w:cs="Times New Roman"/>
          <w:bCs/>
          <w:sz w:val="28"/>
          <w:szCs w:val="28"/>
        </w:rPr>
        <w:t>126,2</w:t>
      </w:r>
      <w:r w:rsidRPr="007B5A6B">
        <w:rPr>
          <w:rFonts w:ascii="Times New Roman" w:hAnsi="Times New Roman" w:cs="Times New Roman"/>
          <w:bCs/>
          <w:sz w:val="28"/>
          <w:szCs w:val="28"/>
        </w:rPr>
        <w:t xml:space="preserve"> млн. рублей, </w:t>
      </w:r>
      <w:r w:rsidRPr="007B5A6B">
        <w:rPr>
          <w:rFonts w:ascii="Times New Roman" w:hAnsi="Times New Roman" w:cs="Times New Roman"/>
          <w:sz w:val="28"/>
          <w:szCs w:val="28"/>
        </w:rPr>
        <w:t xml:space="preserve">в том числе за счет средств бюджета округа </w:t>
      </w:r>
      <w:r w:rsidR="00DD2E41" w:rsidRPr="007B5A6B">
        <w:rPr>
          <w:rFonts w:ascii="Times New Roman" w:hAnsi="Times New Roman" w:cs="Times New Roman"/>
          <w:bCs/>
          <w:sz w:val="28"/>
          <w:szCs w:val="28"/>
        </w:rPr>
        <w:t>124,0</w:t>
      </w:r>
      <w:r w:rsidRPr="007B5A6B">
        <w:rPr>
          <w:rFonts w:ascii="Times New Roman" w:hAnsi="Times New Roman" w:cs="Times New Roman"/>
          <w:sz w:val="28"/>
          <w:szCs w:val="28"/>
        </w:rPr>
        <w:t xml:space="preserve"> млн. рублей, бюджета города - 2,2 млн. рублей.</w:t>
      </w:r>
    </w:p>
    <w:p w:rsidR="002E5006" w:rsidRPr="007B5A6B" w:rsidRDefault="002E5006" w:rsidP="002E5006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Основной задачей в прогнозируемом периоде останется использование и совершенствование механизмов поддержки предпринимательства, при которых субъекты малого и среднего бизнеса смогут обеспечивать наращивание объемов производства, занятости, налогового потенциала, насыщения потребительского рынка и укрепления атмосферы здоровой конкуренции.</w:t>
      </w:r>
    </w:p>
    <w:p w:rsidR="00B14103" w:rsidRPr="007B5A6B" w:rsidRDefault="00B14103" w:rsidP="006A18EA">
      <w:pPr>
        <w:widowControl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6E24" w:rsidRPr="007B5A6B" w:rsidRDefault="005A6E24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534" w:rsidRPr="007B5A6B" w:rsidRDefault="00AC3534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ИНВЕСТИЦИИ</w:t>
      </w:r>
    </w:p>
    <w:p w:rsidR="00163E83" w:rsidRPr="007B5A6B" w:rsidRDefault="00163E83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79E2" w:rsidRPr="007B5A6B" w:rsidRDefault="004B79E2" w:rsidP="004B79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2020 году рост неопределенности и сокращение доходов от предпринимательской деятельности приведут к снижению темпов объема капитальных вложений за счет всех источников финансирования до 98% (36 762,3 млн. рублей) с последующим восстановлением на уровне 100,8% (38 927,0 млн. рублей) в 2021 году. </w:t>
      </w:r>
    </w:p>
    <w:p w:rsidR="004B79E2" w:rsidRPr="007B5A6B" w:rsidRDefault="004B79E2" w:rsidP="004B79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структуре инвестиций по видам экономической деятельности наибольший объем будет занимать добыча полезных ископаемых – 49,9%,       на втором месте деятельность по операциям с недвижимым имуществом – 15,1%, на третьем – транспортировка и хранение – 8,1%.</w:t>
      </w:r>
    </w:p>
    <w:p w:rsidR="004B79E2" w:rsidRPr="007B5A6B" w:rsidRDefault="004B79E2" w:rsidP="004B79E2">
      <w:pPr>
        <w:pStyle w:val="31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среднесрочной перспективе динамика инвестиционной активности будет определяться реализацией инвестиционных программ нефтегазодобывающих </w:t>
      </w:r>
      <w:r w:rsidR="003E0581" w:rsidRPr="007B5A6B">
        <w:rPr>
          <w:rFonts w:ascii="Times New Roman" w:hAnsi="Times New Roman" w:cs="Times New Roman"/>
          <w:sz w:val="28"/>
          <w:szCs w:val="28"/>
        </w:rPr>
        <w:t xml:space="preserve">и сервисных </w:t>
      </w:r>
      <w:r w:rsidRPr="007B5A6B">
        <w:rPr>
          <w:rFonts w:ascii="Times New Roman" w:hAnsi="Times New Roman" w:cs="Times New Roman"/>
          <w:sz w:val="28"/>
          <w:szCs w:val="28"/>
        </w:rPr>
        <w:t xml:space="preserve">организаций, что обеспечит стабильный рост инвестиций в основной капитал до 100,6% в 2023 году. </w:t>
      </w:r>
    </w:p>
    <w:p w:rsidR="004B79E2" w:rsidRPr="007B5A6B" w:rsidRDefault="004B79E2" w:rsidP="004B79E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2020 году инвестиции, направляемые в добычу полезных ископаемых,</w:t>
      </w:r>
      <w:r w:rsidRPr="007B5A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5A6B">
        <w:rPr>
          <w:rFonts w:ascii="Times New Roman" w:hAnsi="Times New Roman" w:cs="Times New Roman"/>
          <w:sz w:val="28"/>
          <w:szCs w:val="28"/>
        </w:rPr>
        <w:t xml:space="preserve">планируются в объеме 18 338,4 млн. рублей или 96,8% к уровню прошлого года в сопоставимых ценах. В 2021-2023 годах </w:t>
      </w:r>
      <w:r w:rsidRPr="007B5A6B">
        <w:rPr>
          <w:rFonts w:ascii="Times New Roman" w:hAnsi="Times New Roman"/>
          <w:sz w:val="28"/>
          <w:szCs w:val="28"/>
        </w:rPr>
        <w:t xml:space="preserve">при условии реализации инвестиционных программ организаций города, предусматривающих эксплуатационное бурение скважин, приобретение оборудования для монтажа нефтяных скважин, темпы капитальных вложений в нефтедобывающую отрасль </w:t>
      </w:r>
      <w:r w:rsidRPr="007B5A6B">
        <w:rPr>
          <w:rFonts w:ascii="Times New Roman" w:hAnsi="Times New Roman" w:cs="Times New Roman"/>
          <w:spacing w:val="6"/>
          <w:sz w:val="28"/>
          <w:szCs w:val="28"/>
        </w:rPr>
        <w:t>прогнозируются в среднем на уровне 100,2% в год.</w:t>
      </w:r>
    </w:p>
    <w:p w:rsidR="004B79E2" w:rsidRPr="007B5A6B" w:rsidRDefault="004B79E2" w:rsidP="004B79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Объем инвестиций в обрабатывающие производства в 2020 году                             по оценке составит 932,1 млн. рублей или 97,0% к уровню 2019 года.</w:t>
      </w:r>
    </w:p>
    <w:p w:rsidR="004B79E2" w:rsidRPr="007B5A6B" w:rsidRDefault="004B79E2" w:rsidP="004B79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Капитальные вложения по этому виду деятельности планируется направлять на поддержание и модернизацию существующих производственных мощностей предприятий и замену изношенных основных фондов, что повлечет за собой умеренный рост инвестиций с 99,9% в 2021 году до 100,3% в 2023 году.</w:t>
      </w:r>
    </w:p>
    <w:p w:rsidR="004B79E2" w:rsidRPr="007B5A6B" w:rsidRDefault="004B79E2" w:rsidP="004B79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Инвестирование по виду деятельности "Обеспечение электрической энергией, газом и паром; кондиционирование воздуха" в 2020 году</w:t>
      </w:r>
      <w:r w:rsidRPr="007B5A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5A6B">
        <w:rPr>
          <w:rFonts w:ascii="Times New Roman" w:hAnsi="Times New Roman" w:cs="Times New Roman"/>
          <w:sz w:val="28"/>
          <w:szCs w:val="28"/>
        </w:rPr>
        <w:t>оценивается</w:t>
      </w:r>
      <w:r w:rsidRPr="007B5A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5A6B">
        <w:rPr>
          <w:rFonts w:ascii="Times New Roman" w:hAnsi="Times New Roman" w:cs="Times New Roman"/>
          <w:sz w:val="28"/>
          <w:szCs w:val="28"/>
        </w:rPr>
        <w:t xml:space="preserve">на уровне 100,1% к предыдущему году или в объеме 1 362,6 млн. рублей,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обусловлено реализацией инвестиционного проекта по строительству котельной в квартале  В-5 для теплоснабжения жилой застройки Восточного планировочного района города, а также мероприятий в рамках</w:t>
      </w:r>
      <w:r w:rsidRPr="007B5A6B">
        <w:rPr>
          <w:rFonts w:ascii="Times New Roman" w:hAnsi="Times New Roman" w:cs="Times New Roman"/>
          <w:sz w:val="28"/>
          <w:szCs w:val="28"/>
        </w:rPr>
        <w:t xml:space="preserve"> концессионного соглашения с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АО "Горэлектросеть" по развитию и модернизации центральной системы теплоснабжения Нижневартовска.</w:t>
      </w:r>
      <w:r w:rsidRPr="007B5A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79E2" w:rsidRPr="007B5A6B" w:rsidRDefault="004B79E2" w:rsidP="004B79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hAnsi="Times New Roman" w:cs="Times New Roman"/>
          <w:sz w:val="28"/>
          <w:szCs w:val="28"/>
        </w:rPr>
        <w:t>Кроме того, капитальные вложения в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прогнозируемом периоде будут направлены на строительство объектов для обеспечения ввода жилья в новых микрорайонах города, реконструкцию и техническое перевооружение существующих линий электропередач и подстанций АО "Тюменьэнерго" "Нижневартовские электрические сети". Темпы роста инвестиций в этих условиях прогнозируются в среднем на уровне 101,9% в год.</w:t>
      </w:r>
    </w:p>
    <w:p w:rsidR="004B79E2" w:rsidRPr="007B5A6B" w:rsidRDefault="004B79E2" w:rsidP="004B79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Инвестиции, направленные на вид деятельности "Водоснабжение; водоотведение, организаци</w:t>
      </w:r>
      <w:r w:rsidR="004A096C" w:rsidRPr="007B5A6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я</w:t>
      </w:r>
      <w:r w:rsidRPr="007B5A6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сбора и утилизаци</w:t>
      </w:r>
      <w:r w:rsidR="004A096C" w:rsidRPr="007B5A6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я</w:t>
      </w:r>
      <w:r w:rsidRPr="007B5A6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отходов, деятельность по ликвидации загрязнений", по оценке в 2020 году составят 112,7 млн. рублей или 101,4% к уровню предыдущего года, что обусловлено вводом в эксплуатацию станции УФ обеззараживания и промышленного экотехнопарка "Яшел Парк Сибирь", а также началом реализации инвестиционного проекта по организации работы индустриального (технологического) парка и концессионного соглашения с ООО "Нижневартовские коммунальные системы" в отношении </w:t>
      </w:r>
      <w:r w:rsidRPr="007B5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централизованных систем холодного водоснабжения и водоотведения, отдельных объектов таких систем. </w:t>
      </w:r>
      <w:r w:rsidRPr="007B5A6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 2021-2023 годах темпы инвестиций прогнозируются на уровне 101,6% - 102,2% соответственно.</w:t>
      </w:r>
    </w:p>
    <w:p w:rsidR="004B79E2" w:rsidRPr="007B5A6B" w:rsidRDefault="004B79E2" w:rsidP="004B79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Темпы роста инвестиций по виду деятельности "Строительство" в 2020 году составят 100,2%. В дальнейшем темпы капитальных вложений ожидаются на уровне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100,9% в 2023 году, и будут направлены на развитие материально-технической базы строительных предприятий. </w:t>
      </w:r>
      <w:r w:rsidRPr="007B5A6B">
        <w:rPr>
          <w:rFonts w:ascii="Times New Roman" w:hAnsi="Times New Roman" w:cs="Times New Roman"/>
          <w:sz w:val="28"/>
          <w:szCs w:val="28"/>
        </w:rPr>
        <w:t>Планируется строительство дорог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7B5A6B">
        <w:rPr>
          <w:rFonts w:ascii="Times New Roman" w:hAnsi="Times New Roman" w:cs="Times New Roman"/>
          <w:sz w:val="28"/>
          <w:szCs w:val="28"/>
        </w:rPr>
        <w:t>рамках реализации регионального проекта "Дорожная сеть" и с применением контракта жизненного цикла, а также ввод линий уличного освещения на территории города.</w:t>
      </w:r>
    </w:p>
    <w:p w:rsidR="004B79E2" w:rsidRPr="007B5A6B" w:rsidRDefault="004B79E2" w:rsidP="004B79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году </w:t>
      </w:r>
      <w:r w:rsidRPr="007B5A6B">
        <w:rPr>
          <w:rFonts w:ascii="Times New Roman" w:hAnsi="Times New Roman" w:cs="Times New Roman"/>
          <w:sz w:val="28"/>
          <w:szCs w:val="28"/>
        </w:rPr>
        <w:t xml:space="preserve">капитальные вложения в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оптовую и розничную</w:t>
      </w:r>
      <w:r w:rsidRPr="007B5A6B">
        <w:rPr>
          <w:rFonts w:ascii="Times New Roman" w:hAnsi="Times New Roman" w:cs="Times New Roman"/>
          <w:sz w:val="28"/>
          <w:szCs w:val="28"/>
        </w:rPr>
        <w:t xml:space="preserve"> торговлю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составят 528,8 млн. рублей или 100,1% к уровню 2019 года, что связано с вводом в эксплуатацию многофункционального комплекса по оказанию услуг населению. В последующие годы ожидается положительная динамика на протяжении всего прогнозируемого периода. Формирование конкурентной среды с высокой степенью предпринимательской активности позволит увеличить инвестиции со 100,8% в 2021 году до 101,3% в 2023 году.</w:t>
      </w:r>
    </w:p>
    <w:p w:rsidR="004B79E2" w:rsidRPr="007B5A6B" w:rsidRDefault="004B79E2" w:rsidP="004B79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Инвестирование по виду деятельности </w:t>
      </w:r>
      <w:r w:rsidRPr="007B5A6B">
        <w:rPr>
          <w:rFonts w:ascii="Times New Roman" w:hAnsi="Times New Roman"/>
          <w:sz w:val="28"/>
          <w:szCs w:val="28"/>
        </w:rPr>
        <w:t>"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Транспортировка и хранение</w:t>
      </w:r>
      <w:r w:rsidRPr="007B5A6B">
        <w:rPr>
          <w:rFonts w:ascii="Times New Roman" w:hAnsi="Times New Roman"/>
          <w:sz w:val="28"/>
          <w:szCs w:val="28"/>
        </w:rPr>
        <w:t xml:space="preserve">" </w:t>
      </w:r>
      <w:r w:rsidR="004A096C" w:rsidRPr="007B5A6B">
        <w:rPr>
          <w:rFonts w:ascii="Times New Roman" w:hAnsi="Times New Roman"/>
          <w:sz w:val="28"/>
          <w:szCs w:val="28"/>
        </w:rPr>
        <w:t>планируется</w:t>
      </w:r>
      <w:r w:rsidRPr="007B5A6B">
        <w:rPr>
          <w:rFonts w:ascii="Times New Roman" w:hAnsi="Times New Roman"/>
          <w:sz w:val="28"/>
          <w:szCs w:val="28"/>
        </w:rPr>
        <w:t xml:space="preserve"> на уровне 95,1% к 2019 год</w:t>
      </w:r>
      <w:r w:rsidR="004A096C" w:rsidRPr="007B5A6B">
        <w:rPr>
          <w:rFonts w:ascii="Times New Roman" w:hAnsi="Times New Roman"/>
          <w:sz w:val="28"/>
          <w:szCs w:val="28"/>
        </w:rPr>
        <w:t>у</w:t>
      </w:r>
      <w:r w:rsidRPr="007B5A6B">
        <w:rPr>
          <w:rFonts w:ascii="Times New Roman" w:hAnsi="Times New Roman"/>
          <w:sz w:val="28"/>
          <w:szCs w:val="28"/>
        </w:rPr>
        <w:t>. В 2021-2023 годах темпы инвестиций ожидаются на уровне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100,1% - 100,2%</w:t>
      </w:r>
      <w:r w:rsidRPr="007B5A6B">
        <w:rPr>
          <w:rFonts w:ascii="Times New Roman" w:hAnsi="Times New Roman"/>
          <w:sz w:val="28"/>
          <w:szCs w:val="28"/>
        </w:rPr>
        <w:t xml:space="preserve">. </w:t>
      </w:r>
    </w:p>
    <w:p w:rsidR="004B79E2" w:rsidRPr="007B5A6B" w:rsidRDefault="004B79E2" w:rsidP="004B79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hAnsi="Times New Roman" w:cs="Times New Roman"/>
          <w:sz w:val="28"/>
          <w:szCs w:val="28"/>
        </w:rPr>
        <w:t>Объем капитальных вложений в финансовую и страховую деятельность                по оценке в 2020 году составит 18,9 млн. рублей или 98,9% к предыдуще</w:t>
      </w:r>
      <w:r w:rsidR="004A096C" w:rsidRPr="007B5A6B">
        <w:rPr>
          <w:rFonts w:ascii="Times New Roman" w:hAnsi="Times New Roman" w:cs="Times New Roman"/>
          <w:sz w:val="28"/>
          <w:szCs w:val="28"/>
        </w:rPr>
        <w:t>му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</w:t>
      </w:r>
      <w:r w:rsidR="004A096C" w:rsidRPr="007B5A6B">
        <w:rPr>
          <w:rFonts w:ascii="Times New Roman" w:hAnsi="Times New Roman" w:cs="Times New Roman"/>
          <w:sz w:val="28"/>
          <w:szCs w:val="28"/>
        </w:rPr>
        <w:t>у</w:t>
      </w:r>
      <w:r w:rsidRPr="007B5A6B">
        <w:rPr>
          <w:rFonts w:ascii="Times New Roman" w:hAnsi="Times New Roman" w:cs="Times New Roman"/>
          <w:sz w:val="28"/>
          <w:szCs w:val="28"/>
        </w:rPr>
        <w:t>. В 2021-2023 годах прогнозируется на уровне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100,7% - 101%.</w:t>
      </w:r>
    </w:p>
    <w:p w:rsidR="004B79E2" w:rsidRPr="007B5A6B" w:rsidRDefault="004B79E2" w:rsidP="004B7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Инвестиции </w:t>
      </w:r>
      <w:r w:rsidR="00505D5F" w:rsidRPr="007B5A6B">
        <w:rPr>
          <w:rFonts w:ascii="Times New Roman" w:hAnsi="Times New Roman" w:cs="Times New Roman"/>
          <w:sz w:val="28"/>
          <w:szCs w:val="28"/>
        </w:rPr>
        <w:t>организаций, осуществляющих деятельность</w:t>
      </w:r>
      <w:r w:rsidRPr="007B5A6B">
        <w:rPr>
          <w:rFonts w:ascii="Times New Roman" w:hAnsi="Times New Roman" w:cs="Times New Roman"/>
          <w:sz w:val="28"/>
          <w:szCs w:val="28"/>
        </w:rPr>
        <w:t xml:space="preserve"> по операциям с недвижимым имуществом</w:t>
      </w:r>
      <w:r w:rsidR="00505D5F" w:rsidRPr="007B5A6B">
        <w:rPr>
          <w:rFonts w:ascii="Times New Roman" w:hAnsi="Times New Roman" w:cs="Times New Roman"/>
          <w:sz w:val="28"/>
          <w:szCs w:val="28"/>
        </w:rPr>
        <w:t>,</w:t>
      </w:r>
      <w:r w:rsidRPr="007B5A6B">
        <w:rPr>
          <w:rFonts w:ascii="Times New Roman" w:hAnsi="Times New Roman" w:cs="Times New Roman"/>
          <w:sz w:val="28"/>
          <w:szCs w:val="28"/>
        </w:rPr>
        <w:t xml:space="preserve"> в 2020 году ожидаются в объеме 5 563,6 млн. рублей или 100% к уровню предыдущего года.  В прогнозируемом периоде увеличение темпов ввода жилья послужит одним из основных факторов роста инвестиций, которые к 2023 году составят 101,1%.</w:t>
      </w:r>
    </w:p>
    <w:p w:rsidR="004B79E2" w:rsidRPr="007B5A6B" w:rsidRDefault="004B79E2" w:rsidP="004B7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2020 году инвестиции, направленные в образование, по оценке составят 925,0 млн. рублей или 101% к уровню 2019 года, что обусловлено вводом                       в эксплуатацию в рамках регионального проекта "Современная школа" средней общеобразовательной школы на 1 725 учащихся в квартале 18, а также детского ясли-сада на 140 мест (жилой дом №4 в квартале 26).</w:t>
      </w:r>
    </w:p>
    <w:p w:rsidR="004B79E2" w:rsidRPr="007B5A6B" w:rsidRDefault="004B79E2" w:rsidP="004B7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По прогнозу в рамках регионального проекта "Современная школа"                           в 2022 году запланирован ввод в эксплуатацию 2 общеобразовательных школ на 1 125 учащихся каждая (в квартале 25 и 9А микрорайоне). Вместе с тем, в отношении общеобразовательной школы на 1 125 учащихся в 9А микрорайоне ведется претензионная работа по досрочному расторжению концессионного соглашения.</w:t>
      </w:r>
    </w:p>
    <w:p w:rsidR="004B79E2" w:rsidRPr="007B5A6B" w:rsidRDefault="004B79E2" w:rsidP="004B7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2022 году предусмотрен ввод в эксплуатацию детского технопарка "Кванториум" в квартале 21 Восточного планировочного района, в 2023 году – ввод в эксплуатацию детского сада на 320 мест в квартале 21</w:t>
      </w:r>
      <w:r w:rsidR="007831FA" w:rsidRPr="007B5A6B">
        <w:rPr>
          <w:rFonts w:ascii="Times New Roman" w:hAnsi="Times New Roman" w:cs="Times New Roman"/>
          <w:sz w:val="28"/>
          <w:szCs w:val="28"/>
        </w:rPr>
        <w:t>, школы на 1 125</w:t>
      </w:r>
      <w:r w:rsidRPr="007B5A6B">
        <w:rPr>
          <w:rFonts w:ascii="Times New Roman" w:hAnsi="Times New Roman" w:cs="Times New Roman"/>
          <w:sz w:val="28"/>
          <w:szCs w:val="28"/>
        </w:rPr>
        <w:t xml:space="preserve"> </w:t>
      </w:r>
      <w:r w:rsidR="007831FA" w:rsidRPr="007B5A6B">
        <w:rPr>
          <w:rFonts w:ascii="Times New Roman" w:hAnsi="Times New Roman" w:cs="Times New Roman"/>
          <w:sz w:val="28"/>
          <w:szCs w:val="28"/>
        </w:rPr>
        <w:t xml:space="preserve">мест в 10В микрорайоне </w:t>
      </w:r>
      <w:r w:rsidRPr="007B5A6B">
        <w:rPr>
          <w:rFonts w:ascii="Times New Roman" w:hAnsi="Times New Roman" w:cs="Times New Roman"/>
          <w:sz w:val="28"/>
          <w:szCs w:val="28"/>
        </w:rPr>
        <w:t>и реконструкция детского сада на 180 мест в квартале 7А. В результате ожидается увеличение инвестиций в основной капитал со 102,7% в 2021 году до 103% в 2023 году.</w:t>
      </w:r>
    </w:p>
    <w:p w:rsidR="004B79E2" w:rsidRPr="007B5A6B" w:rsidRDefault="004B79E2" w:rsidP="004B79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B5A6B">
        <w:rPr>
          <w:rFonts w:ascii="Times New Roman" w:hAnsi="Times New Roman" w:cs="Times New Roman"/>
          <w:sz w:val="28"/>
          <w:szCs w:val="28"/>
        </w:rPr>
        <w:t xml:space="preserve">среднесрочной перспективе прогнозируются положительные темпы роста 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</w:t>
      </w:r>
      <w:r w:rsidRPr="007B5A6B">
        <w:rPr>
          <w:rFonts w:ascii="Times New Roman" w:hAnsi="Times New Roman" w:cs="Times New Roman"/>
          <w:sz w:val="28"/>
          <w:szCs w:val="28"/>
        </w:rPr>
        <w:t>й</w:t>
      </w: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здравоохранения, что связано со строительством Центральной больницы на 1 100 коек, которую предполагается ввести в эксплуатацию в 2021 году. </w:t>
      </w:r>
    </w:p>
    <w:p w:rsidR="004B79E2" w:rsidRPr="007B5A6B" w:rsidRDefault="004B79E2" w:rsidP="004B79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капитальных вложений в области культуры, спорта, организации досуга и развлечений в 2020 году по оценке составит 47,9 млн. рублей или 100,1% к уровню прошлого года в сопоставимых ценах, что обусловлено началом создания центра лыжного спорта со специализированным биатлонным стрельбищем. В 2021-2023 годах темпы инвестиций прогнозируются на уровне 101% - 101,6%.</w:t>
      </w:r>
    </w:p>
    <w:p w:rsidR="004B79E2" w:rsidRPr="007B5A6B" w:rsidRDefault="004B79E2" w:rsidP="004B7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Ключевую роль в финансировании инвестиций составляют собственные средства предприятий, обеспечивая более 82% всех капиталовложений. Такое соотношение сохранится и в прогнозируемом периоде. Основной объем инвестиций за счет собственных средств предприятий будет направлен                              на объекты производственного назначения, строительство и обустройство эксплуатационных скважин, приобретение технологического оборудования и автотранспорта, а также на развитие, строительство и поддержание производственных мощностей.</w:t>
      </w:r>
    </w:p>
    <w:p w:rsidR="004B79E2" w:rsidRPr="007B5A6B" w:rsidRDefault="004B79E2" w:rsidP="004B79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Calibri" w:hAnsi="Times New Roman" w:cs="Times New Roman"/>
          <w:sz w:val="28"/>
          <w:szCs w:val="28"/>
          <w:lang w:eastAsia="ru-RU"/>
        </w:rPr>
        <w:t>В городе ведется активная работа по улучшению инвестиционного климата и созданию благоприятных условий для инвестора.</w:t>
      </w:r>
    </w:p>
    <w:p w:rsidR="004B79E2" w:rsidRPr="007B5A6B" w:rsidRDefault="004B79E2" w:rsidP="004B79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Calibri" w:hAnsi="Times New Roman" w:cs="Times New Roman"/>
          <w:sz w:val="28"/>
          <w:szCs w:val="28"/>
          <w:lang w:eastAsia="ru-RU"/>
        </w:rPr>
        <w:t>Для повышения уровня информационной освещенности инвестиционного потенциала города и обеспечения канала прямой связи инвесторов с органами власти функционирует и регулярно актуализируется специализированный Инвестиционный портал города Нижневартовска.</w:t>
      </w:r>
    </w:p>
    <w:p w:rsidR="004B79E2" w:rsidRPr="007B5A6B" w:rsidRDefault="004B79E2" w:rsidP="004B79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Calibri" w:hAnsi="Times New Roman" w:cs="Times New Roman"/>
          <w:sz w:val="28"/>
          <w:szCs w:val="28"/>
          <w:lang w:eastAsia="ru-RU"/>
        </w:rPr>
        <w:t>На официальном сайте органов местного самоуправления в разделе "Инвестиционная деятельность" размещен Инвестиционный паспорт, который содержит информацию об инвестиционном климате города Нижневартовска.</w:t>
      </w:r>
    </w:p>
    <w:p w:rsidR="004B79E2" w:rsidRPr="007B5A6B" w:rsidRDefault="004B79E2" w:rsidP="004B79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 перечень объектов, в отношении которых планируется заключение концессионных соглашений на 2020 год.</w:t>
      </w:r>
    </w:p>
    <w:p w:rsidR="004B79E2" w:rsidRPr="007B5A6B" w:rsidRDefault="004B79E2" w:rsidP="004B79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создания благоприятных условий для привлечения инвестиций сформированы и поставлены на государственный кадастровый учет 2 земельных участка. </w:t>
      </w:r>
    </w:p>
    <w:p w:rsidR="004B79E2" w:rsidRPr="007B5A6B" w:rsidRDefault="004B79E2" w:rsidP="004B79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Calibri" w:hAnsi="Times New Roman" w:cs="Times New Roman"/>
          <w:sz w:val="28"/>
          <w:szCs w:val="28"/>
          <w:lang w:eastAsia="ru-RU"/>
        </w:rPr>
        <w:t>В реестр земельных участков, находящихся в государственной                                 или муниципальной собственности, которые могут быть предоставлены юридическим лицам в аренду без проведения торгов для размещения объектов                     и реализации масштабных инвестиционных проектов на территории города, включены 7 земельных участков общей площадью 86,2 га, в том числе земельный участок площадью 10,85 га под Индустриальный парк, который позволит создать новые рабочие места, а также обеспечить дополнительные налоговые поступления в бюджеты всех уровней.</w:t>
      </w:r>
    </w:p>
    <w:p w:rsidR="004B79E2" w:rsidRPr="007B5A6B" w:rsidRDefault="004B79E2" w:rsidP="004B79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5A6B">
        <w:rPr>
          <w:rFonts w:ascii="Times New Roman" w:eastAsia="Calibri" w:hAnsi="Times New Roman" w:cs="Times New Roman"/>
          <w:sz w:val="28"/>
          <w:szCs w:val="28"/>
          <w:lang w:eastAsia="ru-RU"/>
        </w:rPr>
        <w:t>Наиболее приоритетными инвестиционными проектами для города Нижневартовска являются инвестиционные проекты в сфере образования, спорта, жилищно-коммунального хозяйства и рекреации. Планируются к реализации проекты на условиях концессионного соглашения по строительству центра боевых искусств, общеобразовательной школы на 1 125 учащихся в 10В микрорайоне, многофункционального комплекса в 27 квартале, реконструкции объекта "Городской парк Победы", а также созданию и реконструкции объектов освещения города.</w:t>
      </w:r>
    </w:p>
    <w:p w:rsidR="00C60648" w:rsidRPr="007B5A6B" w:rsidRDefault="00C60648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Cs w:val="28"/>
        </w:rPr>
      </w:pPr>
    </w:p>
    <w:p w:rsidR="00706FAE" w:rsidRPr="007B5A6B" w:rsidRDefault="00C60648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СТРОИТЕЛЬСТВО</w:t>
      </w:r>
    </w:p>
    <w:p w:rsidR="00D63225" w:rsidRPr="007B5A6B" w:rsidRDefault="00D63225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8E5" w:rsidRPr="007B5A6B" w:rsidRDefault="005958E5" w:rsidP="005958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2020 году ожидаемый объем работ и услуг по виду деятельности "Строительство" составит 21 902,7 млн. рублей или 102,2% к уровню прошлого года. </w:t>
      </w:r>
      <w:r w:rsidRPr="007B5A6B">
        <w:rPr>
          <w:rFonts w:ascii="Times New Roman" w:hAnsi="Times New Roman"/>
          <w:sz w:val="28"/>
          <w:szCs w:val="28"/>
        </w:rPr>
        <w:t>За счёт всех источников финансирования в 2020 году планируется ввести                    100,0 тыс. кв. метров жилья или 80,7% к уровню предыдущего года                                        (1 712 квартир).</w:t>
      </w:r>
    </w:p>
    <w:p w:rsidR="00FA1B09" w:rsidRPr="007B5A6B" w:rsidRDefault="00FA1B09" w:rsidP="00FA1B09">
      <w:pPr>
        <w:pStyle w:val="Default"/>
        <w:ind w:firstLine="709"/>
        <w:jc w:val="both"/>
        <w:rPr>
          <w:color w:val="auto"/>
          <w:sz w:val="28"/>
          <w:szCs w:val="28"/>
          <w:highlight w:val="yellow"/>
        </w:rPr>
      </w:pPr>
      <w:r w:rsidRPr="007B5A6B">
        <w:rPr>
          <w:color w:val="auto"/>
          <w:sz w:val="28"/>
          <w:szCs w:val="28"/>
        </w:rPr>
        <w:t xml:space="preserve">Прогноз развития </w:t>
      </w:r>
      <w:r w:rsidRPr="007B5A6B">
        <w:rPr>
          <w:bCs/>
          <w:color w:val="auto"/>
          <w:sz w:val="28"/>
          <w:szCs w:val="28"/>
        </w:rPr>
        <w:t>строительной деятельности</w:t>
      </w:r>
      <w:r w:rsidRPr="007B5A6B">
        <w:rPr>
          <w:b/>
          <w:bCs/>
          <w:color w:val="auto"/>
          <w:sz w:val="28"/>
          <w:szCs w:val="28"/>
        </w:rPr>
        <w:t xml:space="preserve"> </w:t>
      </w:r>
      <w:r w:rsidRPr="007B5A6B">
        <w:rPr>
          <w:bCs/>
          <w:color w:val="auto"/>
          <w:sz w:val="28"/>
          <w:szCs w:val="28"/>
        </w:rPr>
        <w:t>в 2021-2023 годах</w:t>
      </w:r>
      <w:r w:rsidRPr="007B5A6B">
        <w:rPr>
          <w:b/>
          <w:bCs/>
          <w:color w:val="auto"/>
          <w:sz w:val="28"/>
          <w:szCs w:val="28"/>
        </w:rPr>
        <w:t xml:space="preserve"> </w:t>
      </w:r>
      <w:r w:rsidRPr="007B5A6B">
        <w:rPr>
          <w:color w:val="auto"/>
          <w:sz w:val="28"/>
          <w:szCs w:val="28"/>
        </w:rPr>
        <w:t>основывается на повышении инвестиционной активности, в том числе создании современной инфраструктуры. Общий объем работ, выполненных по виду деятельности "Строительство", в 2021 году составит 23 325,8 млн. рублей                     или 102,5% к предыдущему году в сопоставимых ценах, в 2023 году –                     26 790,4 млн. рублей (102,9%).</w:t>
      </w:r>
    </w:p>
    <w:p w:rsidR="00FA1B09" w:rsidRPr="007B5A6B" w:rsidRDefault="00FA1B09" w:rsidP="00FA1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Приоритетным направлением развития в части обеспечения граждан доступным жильем является повышение доступности жилья для населения и уровня комфорта жилищного фонда.</w:t>
      </w:r>
    </w:p>
    <w:p w:rsidR="00FA1B09" w:rsidRPr="007B5A6B" w:rsidRDefault="00FA1B09" w:rsidP="00FA1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eastAsia="Times New Roman" w:hAnsi="Times New Roman"/>
          <w:bCs/>
          <w:sz w:val="28"/>
          <w:szCs w:val="28"/>
          <w:lang w:eastAsia="ru-RU"/>
        </w:rPr>
        <w:t>В рамках реализации Указ</w:t>
      </w:r>
      <w:r w:rsidR="004B6A72" w:rsidRPr="007B5A6B">
        <w:rPr>
          <w:rFonts w:ascii="Times New Roman" w:eastAsia="Times New Roman" w:hAnsi="Times New Roman"/>
          <w:bCs/>
          <w:sz w:val="28"/>
          <w:szCs w:val="28"/>
          <w:lang w:eastAsia="ru-RU"/>
        </w:rPr>
        <w:t>ов</w:t>
      </w:r>
      <w:r w:rsidRPr="007B5A6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E7D73" w:rsidRPr="007B5A6B">
        <w:rPr>
          <w:rFonts w:ascii="Times New Roman" w:hAnsi="Times New Roman" w:cs="Times New Roman"/>
          <w:sz w:val="28"/>
          <w:szCs w:val="28"/>
        </w:rPr>
        <w:t xml:space="preserve">Президента </w:t>
      </w:r>
      <w:r w:rsidRPr="007B5A6B">
        <w:rPr>
          <w:rFonts w:ascii="Times New Roman" w:hAnsi="Times New Roman" w:cs="Times New Roman"/>
          <w:sz w:val="28"/>
          <w:szCs w:val="28"/>
        </w:rPr>
        <w:t>прогнозируется ежегодное увеличение объемов жилищного строительства со 107,2 тыс. кв. метров в 2021 году до 108,5 тыс. кв. метров в 2023 году. В целом за период 2021-2023 годов ожидается построить 323,8 тыс. кв. метров.</w:t>
      </w:r>
    </w:p>
    <w:p w:rsidR="00FA1B09" w:rsidRPr="007B5A6B" w:rsidRDefault="00FA1B09" w:rsidP="00FA1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Рост объемов строительства жилья будет способствовать повышению обеспеченности населения города жильем с 20,0 кв. метров в 2020 году </w:t>
      </w:r>
      <w:r w:rsidRPr="007B5A6B">
        <w:rPr>
          <w:rFonts w:ascii="Times New Roman" w:hAnsi="Times New Roman" w:cs="Times New Roman"/>
          <w:sz w:val="28"/>
          <w:szCs w:val="28"/>
          <w:highlight w:val="yellow"/>
        </w:rPr>
        <w:t xml:space="preserve">                             </w:t>
      </w:r>
      <w:r w:rsidRPr="007B5A6B">
        <w:rPr>
          <w:rFonts w:ascii="Times New Roman" w:hAnsi="Times New Roman" w:cs="Times New Roman"/>
          <w:sz w:val="28"/>
          <w:szCs w:val="28"/>
        </w:rPr>
        <w:t>до 20,8 кв. метров в 2023 году.</w:t>
      </w:r>
    </w:p>
    <w:p w:rsidR="00FA1B09" w:rsidRPr="007B5A6B" w:rsidRDefault="00FA1B09" w:rsidP="00FA1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С целью повышения доступности жилья реализуются различные механизмы содействия населению в решении жилищных вопросов.</w:t>
      </w:r>
    </w:p>
    <w:p w:rsidR="00FA1B09" w:rsidRPr="007B5A6B" w:rsidRDefault="00FA1B09" w:rsidP="00FA1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Для улучшения жилищных условий горожан в рамках муниципальной программы "Обеспечение доступным и комфортным жильем жителей города Нижневартовска в 2018-2025 годах и на период до 2030 года" продолжится выполнение мероприятий по ликвидации непригодного для проживания жилищного фонда и переселению граждан в благоустроенное жилье. Площадь ветхого жилья в 2020 году уменьшится по сравнению с 2019 годом на 11% или до 23,5 тыс. кв. метров, к 2023 году – на 94,5% к уровню 2020 года или до 1,3 тыс. кв. метров. В результате реализации мероприятий программы доля аварийного жилищного фонда уменьшится с 0,2% в 2020 году до 0% в 2023 году.</w:t>
      </w:r>
    </w:p>
    <w:p w:rsidR="00FA1B09" w:rsidRPr="007B5A6B" w:rsidRDefault="00FA1B09" w:rsidP="00FA1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"Улучшение жилищных условий молодых семей в 2018-2025 годах и на период до 2030 года" в 2020 году планируется предоставить субсидии 15 молодым семьям на приобретение или строительство жилья. </w:t>
      </w:r>
    </w:p>
    <w:p w:rsidR="00FA1B09" w:rsidRPr="007B5A6B" w:rsidRDefault="00FA1B09" w:rsidP="00FA1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По муниципальной программе "Социальная поддержка и социальная помощь для отдельных категорий граждан в городе Нижневартовске                                     на 2018-2025 годы и на период до 2030 года" по итогам  2020 года предполагается обеспечить жилыми помещениями 100 человек отдельных категорий граждан, установленных действующим законодательством, в том числе детей-сирот и детей, оставшихся без попечения родителей, (55 человек) и ветеранов Великой Отечественной войны, ветеранов боевых действий, инвалидов и семей, имеющих детей инвалидов (45 человек).</w:t>
      </w:r>
    </w:p>
    <w:p w:rsidR="00706FAE" w:rsidRPr="007B5A6B" w:rsidRDefault="00706FA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D7E" w:rsidRPr="007B5A6B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ТРУД И ЗАНЯТОСТЬ</w:t>
      </w:r>
    </w:p>
    <w:p w:rsidR="00025D7E" w:rsidRPr="007B5A6B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C1500" w:rsidRPr="007B5A6B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Развитие рынка труда в среднесрочной перспективе будет определяться общей ситуацией в экономике города. </w:t>
      </w:r>
    </w:p>
    <w:p w:rsidR="007C1500" w:rsidRPr="007B5A6B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Поддержку рынку труда в прогнозируемом периоде окажет расширение границ трудоспособного возраста в связи с поэтапным повышением пенсионного возраста. В результате численность экономически активного населения в 2020 году по оценке составит 155,8 тыс. человек, что на 0,1% больше, чем в 2019 году. Ожидается, что в 2023 году численность экономически активно</w:t>
      </w:r>
      <w:r w:rsidR="006E0381" w:rsidRPr="007B5A6B">
        <w:rPr>
          <w:rFonts w:ascii="Times New Roman" w:hAnsi="Times New Roman" w:cs="Times New Roman"/>
          <w:sz w:val="28"/>
          <w:szCs w:val="28"/>
        </w:rPr>
        <w:t>го населения увеличится до 157,2</w:t>
      </w:r>
      <w:r w:rsidRPr="007B5A6B">
        <w:rPr>
          <w:rFonts w:ascii="Times New Roman" w:hAnsi="Times New Roman" w:cs="Times New Roman"/>
          <w:sz w:val="28"/>
          <w:szCs w:val="28"/>
        </w:rPr>
        <w:t xml:space="preserve"> тыс. человек. </w:t>
      </w:r>
    </w:p>
    <w:p w:rsidR="007C1500" w:rsidRPr="007B5A6B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Численность занятых в экономике го</w:t>
      </w:r>
      <w:r w:rsidR="006E0381" w:rsidRPr="007B5A6B">
        <w:rPr>
          <w:rFonts w:ascii="Times New Roman" w:hAnsi="Times New Roman" w:cs="Times New Roman"/>
          <w:sz w:val="28"/>
          <w:szCs w:val="28"/>
        </w:rPr>
        <w:t>рода оценивается на уровне 127,1 тыс. человек в 2020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году с посл</w:t>
      </w:r>
      <w:r w:rsidR="006E0381" w:rsidRPr="007B5A6B">
        <w:rPr>
          <w:rFonts w:ascii="Times New Roman" w:hAnsi="Times New Roman" w:cs="Times New Roman"/>
          <w:sz w:val="28"/>
          <w:szCs w:val="28"/>
        </w:rPr>
        <w:t>едующим трендом на рост от 127,3 тыс. человек в 2021 году до 128,2 тыс. человек в 2023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6E0381" w:rsidRPr="007B5A6B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Распространение новой коронавирусной инфекции оказало влияние на рост безработицы. Уровень регистрируемой безработицы по оценке в 2020 году составит 3,02%. По данным Нижневартовского центра занятости населения численность официально зарегистрированных безработных ожидается в количестве 4,7 тыс. человек.</w:t>
      </w:r>
    </w:p>
    <w:p w:rsidR="006E0381" w:rsidRPr="007B5A6B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рамках государственной программы Ханты-Мансийского автономного округа – Югры "Поддержка занятости населения" в прогнозируемый период продолжится реализация мероприятий по организации временных рабочих мест, профессиональному обучению граждан, содействию трудоустройству незанятых инвалидов и самозанятости безработных граждан.</w:t>
      </w:r>
    </w:p>
    <w:p w:rsidR="007C1500" w:rsidRPr="007B5A6B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результате в 202</w:t>
      </w:r>
      <w:r w:rsidR="00473884" w:rsidRPr="007B5A6B">
        <w:rPr>
          <w:rFonts w:ascii="Times New Roman" w:hAnsi="Times New Roman" w:cs="Times New Roman"/>
          <w:sz w:val="28"/>
          <w:szCs w:val="28"/>
        </w:rPr>
        <w:t>1</w:t>
      </w:r>
      <w:r w:rsidRPr="007B5A6B">
        <w:rPr>
          <w:rFonts w:ascii="Times New Roman" w:hAnsi="Times New Roman" w:cs="Times New Roman"/>
          <w:sz w:val="28"/>
          <w:szCs w:val="28"/>
        </w:rPr>
        <w:t xml:space="preserve"> – 2023</w:t>
      </w:r>
      <w:r w:rsidR="007C1500" w:rsidRPr="007B5A6B">
        <w:rPr>
          <w:rFonts w:ascii="Times New Roman" w:hAnsi="Times New Roman" w:cs="Times New Roman"/>
          <w:sz w:val="28"/>
          <w:szCs w:val="28"/>
        </w:rPr>
        <w:t xml:space="preserve"> годах с учетом запланированных мер по содействию занятости населения предполагается снижение уровня зареги</w:t>
      </w:r>
      <w:r w:rsidRPr="007B5A6B">
        <w:rPr>
          <w:rFonts w:ascii="Times New Roman" w:hAnsi="Times New Roman" w:cs="Times New Roman"/>
          <w:sz w:val="28"/>
          <w:szCs w:val="28"/>
        </w:rPr>
        <w:t>стрированной безработицы до 0,32</w:t>
      </w:r>
      <w:r w:rsidR="007C1500" w:rsidRPr="007B5A6B">
        <w:rPr>
          <w:rFonts w:ascii="Times New Roman" w:hAnsi="Times New Roman" w:cs="Times New Roman"/>
          <w:sz w:val="28"/>
          <w:szCs w:val="28"/>
        </w:rPr>
        <w:t>% от экономически активного населения.</w:t>
      </w:r>
    </w:p>
    <w:p w:rsidR="00A765ED" w:rsidRPr="007B5A6B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A6B">
        <w:rPr>
          <w:rFonts w:ascii="Times New Roman" w:hAnsi="Times New Roman" w:cs="Times New Roman"/>
          <w:b/>
          <w:sz w:val="28"/>
          <w:szCs w:val="28"/>
        </w:rPr>
        <w:t>ДЕНЕЖНЫЕ ДОХОДЫ И РАСХОДЫ НАСЕЛЕНИЯ</w:t>
      </w:r>
    </w:p>
    <w:p w:rsidR="00492299" w:rsidRPr="007B5A6B" w:rsidRDefault="00492299" w:rsidP="006A18EA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500" w:rsidRPr="007B5A6B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По оценке общий объем денежных доходов населения в 20</w:t>
      </w:r>
      <w:r w:rsidR="00E8790E" w:rsidRPr="007B5A6B">
        <w:rPr>
          <w:rFonts w:ascii="Times New Roman" w:hAnsi="Times New Roman" w:cs="Times New Roman"/>
          <w:sz w:val="28"/>
          <w:szCs w:val="28"/>
        </w:rPr>
        <w:t>20 году составит 136,6 млрд. рублей, что на 2,6</w:t>
      </w:r>
      <w:r w:rsidRPr="007B5A6B">
        <w:rPr>
          <w:rFonts w:ascii="Times New Roman" w:hAnsi="Times New Roman" w:cs="Times New Roman"/>
          <w:sz w:val="28"/>
          <w:szCs w:val="28"/>
        </w:rPr>
        <w:t>% выше уровня предыдущего года. Среднемесячные денежные доходы на 1 жителя возрасту</w:t>
      </w:r>
      <w:r w:rsidR="00E8790E" w:rsidRPr="007B5A6B">
        <w:rPr>
          <w:rFonts w:ascii="Times New Roman" w:hAnsi="Times New Roman" w:cs="Times New Roman"/>
          <w:sz w:val="28"/>
          <w:szCs w:val="28"/>
        </w:rPr>
        <w:t>т на 2,3</w:t>
      </w:r>
      <w:r w:rsidRPr="007B5A6B">
        <w:rPr>
          <w:rFonts w:ascii="Times New Roman" w:hAnsi="Times New Roman" w:cs="Times New Roman"/>
          <w:sz w:val="28"/>
          <w:szCs w:val="28"/>
        </w:rPr>
        <w:t xml:space="preserve">% или до </w:t>
      </w:r>
      <w:r w:rsidR="00E8790E" w:rsidRPr="007B5A6B">
        <w:rPr>
          <w:rFonts w:ascii="Times New Roman" w:hAnsi="Times New Roman" w:cs="Times New Roman"/>
          <w:sz w:val="28"/>
          <w:szCs w:val="28"/>
        </w:rPr>
        <w:t>40 932,2</w:t>
      </w:r>
      <w:r w:rsidRPr="007B5A6B">
        <w:rPr>
          <w:rFonts w:ascii="Times New Roman" w:hAnsi="Times New Roman" w:cs="Times New Roman"/>
          <w:sz w:val="28"/>
          <w:szCs w:val="28"/>
        </w:rPr>
        <w:t xml:space="preserve"> рублей, реальные располагаемые денежные до</w:t>
      </w:r>
      <w:r w:rsidR="00E8790E" w:rsidRPr="007B5A6B">
        <w:rPr>
          <w:rFonts w:ascii="Times New Roman" w:hAnsi="Times New Roman" w:cs="Times New Roman"/>
          <w:sz w:val="28"/>
          <w:szCs w:val="28"/>
        </w:rPr>
        <w:t>ходы оцениваются на уровне 98,1</w:t>
      </w:r>
      <w:r w:rsidRPr="007B5A6B">
        <w:rPr>
          <w:rFonts w:ascii="Times New Roman" w:hAnsi="Times New Roman" w:cs="Times New Roman"/>
          <w:sz w:val="28"/>
          <w:szCs w:val="28"/>
        </w:rPr>
        <w:t xml:space="preserve">% к предыдущему году. </w:t>
      </w:r>
    </w:p>
    <w:p w:rsidR="00E8790E" w:rsidRPr="007B5A6B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Оплата труда по-прежнему остается основным исто</w:t>
      </w:r>
      <w:r w:rsidR="00E8790E" w:rsidRPr="007B5A6B">
        <w:rPr>
          <w:rFonts w:ascii="Times New Roman" w:hAnsi="Times New Roman" w:cs="Times New Roman"/>
          <w:sz w:val="28"/>
          <w:szCs w:val="28"/>
        </w:rPr>
        <w:t>чником доходов населения. В целях поддержки бизнеса и населения в период ограничений Правительством Российской Федерации были приняты и реализуются пакеты антикризисных мер, направленные, прежде всего, на поддержание доходов населения, семей с детьми, снижение текущих издержек бизнеса, создание стимулов для сохранения занятости.</w:t>
      </w:r>
    </w:p>
    <w:p w:rsidR="007C1500" w:rsidRPr="007B5A6B" w:rsidRDefault="00E8790E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7C1500" w:rsidRPr="007B5A6B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</w:t>
      </w:r>
      <w:r w:rsidR="00F27886" w:rsidRPr="007B5A6B">
        <w:rPr>
          <w:rFonts w:ascii="Times New Roman" w:hAnsi="Times New Roman" w:cs="Times New Roman"/>
          <w:sz w:val="28"/>
          <w:szCs w:val="28"/>
        </w:rPr>
        <w:t xml:space="preserve">по крупным и средним предприятиям </w:t>
      </w:r>
      <w:r w:rsidRPr="007B5A6B"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="007C1500" w:rsidRPr="007B5A6B">
        <w:rPr>
          <w:rFonts w:ascii="Times New Roman" w:hAnsi="Times New Roman" w:cs="Times New Roman"/>
          <w:sz w:val="28"/>
          <w:szCs w:val="28"/>
        </w:rPr>
        <w:t xml:space="preserve">по оценке составит </w:t>
      </w:r>
      <w:r w:rsidR="00F27886" w:rsidRPr="007B5A6B">
        <w:rPr>
          <w:rFonts w:ascii="Times New Roman" w:hAnsi="Times New Roman" w:cs="Times New Roman"/>
          <w:sz w:val="28"/>
          <w:szCs w:val="28"/>
        </w:rPr>
        <w:t>76 118,9</w:t>
      </w:r>
      <w:r w:rsidR="007C1500" w:rsidRPr="007B5A6B">
        <w:rPr>
          <w:rFonts w:ascii="Times New Roman" w:hAnsi="Times New Roman" w:cs="Times New Roman"/>
          <w:sz w:val="28"/>
          <w:szCs w:val="28"/>
        </w:rPr>
        <w:t xml:space="preserve"> рублей, превысив</w:t>
      </w:r>
      <w:r w:rsidR="00F27886" w:rsidRPr="007B5A6B">
        <w:rPr>
          <w:rFonts w:ascii="Times New Roman" w:hAnsi="Times New Roman" w:cs="Times New Roman"/>
          <w:sz w:val="28"/>
          <w:szCs w:val="28"/>
        </w:rPr>
        <w:t xml:space="preserve"> уровень предыдущего года на 3,7</w:t>
      </w:r>
      <w:r w:rsidR="007C1500" w:rsidRPr="007B5A6B">
        <w:rPr>
          <w:rFonts w:ascii="Times New Roman" w:hAnsi="Times New Roman" w:cs="Times New Roman"/>
          <w:sz w:val="28"/>
          <w:szCs w:val="28"/>
        </w:rPr>
        <w:t>%, реальная заработная п</w:t>
      </w:r>
      <w:r w:rsidR="00F27886" w:rsidRPr="007B5A6B">
        <w:rPr>
          <w:rFonts w:ascii="Times New Roman" w:hAnsi="Times New Roman" w:cs="Times New Roman"/>
          <w:sz w:val="28"/>
          <w:szCs w:val="28"/>
        </w:rPr>
        <w:t>лата оценивается в размере 100,5</w:t>
      </w:r>
      <w:r w:rsidR="007C1500" w:rsidRPr="007B5A6B">
        <w:rPr>
          <w:rFonts w:ascii="Times New Roman" w:hAnsi="Times New Roman" w:cs="Times New Roman"/>
          <w:sz w:val="28"/>
          <w:szCs w:val="28"/>
        </w:rPr>
        <w:t>%. В</w:t>
      </w:r>
      <w:r w:rsidR="00473884" w:rsidRPr="007B5A6B">
        <w:rPr>
          <w:rFonts w:ascii="Times New Roman" w:hAnsi="Times New Roman" w:cs="Times New Roman"/>
          <w:sz w:val="28"/>
          <w:szCs w:val="28"/>
        </w:rPr>
        <w:t xml:space="preserve"> 2021-2023</w:t>
      </w:r>
      <w:r w:rsidR="007C1500" w:rsidRPr="007B5A6B">
        <w:rPr>
          <w:rFonts w:ascii="Times New Roman" w:hAnsi="Times New Roman" w:cs="Times New Roman"/>
          <w:sz w:val="28"/>
          <w:szCs w:val="28"/>
        </w:rPr>
        <w:t xml:space="preserve"> годах предполагается ежегодный рост ре</w:t>
      </w:r>
      <w:r w:rsidR="00F27886" w:rsidRPr="007B5A6B">
        <w:rPr>
          <w:rFonts w:ascii="Times New Roman" w:hAnsi="Times New Roman" w:cs="Times New Roman"/>
          <w:sz w:val="28"/>
          <w:szCs w:val="28"/>
        </w:rPr>
        <w:t>альной заработной платы от 101,0</w:t>
      </w:r>
      <w:r w:rsidR="00473884" w:rsidRPr="007B5A6B">
        <w:rPr>
          <w:rFonts w:ascii="Times New Roman" w:hAnsi="Times New Roman" w:cs="Times New Roman"/>
          <w:sz w:val="28"/>
          <w:szCs w:val="28"/>
        </w:rPr>
        <w:t>% в 2021 году до 10</w:t>
      </w:r>
      <w:r w:rsidR="00F27886" w:rsidRPr="007B5A6B">
        <w:rPr>
          <w:rFonts w:ascii="Times New Roman" w:hAnsi="Times New Roman" w:cs="Times New Roman"/>
          <w:sz w:val="28"/>
          <w:szCs w:val="28"/>
        </w:rPr>
        <w:t>2,0</w:t>
      </w:r>
      <w:r w:rsidR="00473884" w:rsidRPr="007B5A6B">
        <w:rPr>
          <w:rFonts w:ascii="Times New Roman" w:hAnsi="Times New Roman" w:cs="Times New Roman"/>
          <w:sz w:val="28"/>
          <w:szCs w:val="28"/>
        </w:rPr>
        <w:t>% в 2023</w:t>
      </w:r>
      <w:r w:rsidR="007C1500" w:rsidRPr="007B5A6B">
        <w:rPr>
          <w:rFonts w:ascii="Times New Roman" w:hAnsi="Times New Roman" w:cs="Times New Roman"/>
          <w:sz w:val="28"/>
          <w:szCs w:val="28"/>
        </w:rPr>
        <w:t xml:space="preserve"> году к уровню предыдущего года.</w:t>
      </w:r>
    </w:p>
    <w:p w:rsidR="007C1500" w:rsidRPr="007B5A6B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С учетом сохранения роста реальных заработных плат реальные располагаемые доходы населения выйдут в положительную</w:t>
      </w:r>
      <w:r w:rsidR="00473884" w:rsidRPr="007B5A6B">
        <w:rPr>
          <w:rFonts w:ascii="Times New Roman" w:hAnsi="Times New Roman" w:cs="Times New Roman"/>
          <w:sz w:val="28"/>
          <w:szCs w:val="28"/>
        </w:rPr>
        <w:t xml:space="preserve"> область с темпом роста от 100,1% в 2021 году до 101,3% в 2023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7C1500" w:rsidRPr="007B5A6B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Целевым ориентиром в области пенсионного обеспечения будет остава</w:t>
      </w:r>
      <w:r w:rsidR="004B6A72" w:rsidRPr="007B5A6B">
        <w:rPr>
          <w:rFonts w:ascii="Times New Roman" w:hAnsi="Times New Roman" w:cs="Times New Roman"/>
          <w:sz w:val="28"/>
          <w:szCs w:val="28"/>
        </w:rPr>
        <w:t>ться задача, определенная Указами</w:t>
      </w:r>
      <w:r w:rsidRPr="007B5A6B">
        <w:rPr>
          <w:rFonts w:ascii="Times New Roman" w:hAnsi="Times New Roman" w:cs="Times New Roman"/>
          <w:sz w:val="28"/>
          <w:szCs w:val="28"/>
        </w:rPr>
        <w:t xml:space="preserve"> </w:t>
      </w:r>
      <w:r w:rsidR="005E7D73" w:rsidRPr="007B5A6B">
        <w:rPr>
          <w:rFonts w:ascii="Times New Roman" w:hAnsi="Times New Roman" w:cs="Times New Roman"/>
          <w:sz w:val="28"/>
          <w:szCs w:val="28"/>
        </w:rPr>
        <w:t>Президента</w:t>
      </w:r>
      <w:r w:rsidRPr="007B5A6B">
        <w:rPr>
          <w:rFonts w:ascii="Times New Roman" w:hAnsi="Times New Roman" w:cs="Times New Roman"/>
          <w:sz w:val="28"/>
          <w:szCs w:val="28"/>
        </w:rPr>
        <w:t>, предусматривающая рост уровня пенсионного обеспечения выше уровня инфляции. По оценке средний размер государственной пенсии в 20</w:t>
      </w:r>
      <w:r w:rsidR="00473884" w:rsidRPr="007B5A6B">
        <w:rPr>
          <w:rFonts w:ascii="Times New Roman" w:hAnsi="Times New Roman" w:cs="Times New Roman"/>
          <w:sz w:val="28"/>
          <w:szCs w:val="28"/>
        </w:rPr>
        <w:t>20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году составит </w:t>
      </w:r>
      <w:r w:rsidR="00473884" w:rsidRPr="007B5A6B">
        <w:rPr>
          <w:rFonts w:ascii="Times New Roman" w:hAnsi="Times New Roman" w:cs="Times New Roman"/>
          <w:sz w:val="28"/>
          <w:szCs w:val="28"/>
        </w:rPr>
        <w:t>23 093,5 рублей или 105,0% к уровню 2019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года.</w:t>
      </w:r>
      <w:r w:rsidR="00473884" w:rsidRPr="007B5A6B">
        <w:rPr>
          <w:rFonts w:ascii="Times New Roman" w:hAnsi="Times New Roman" w:cs="Times New Roman"/>
          <w:sz w:val="28"/>
          <w:szCs w:val="28"/>
        </w:rPr>
        <w:t xml:space="preserve"> В целом за 2021 – 2023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годы средни</w:t>
      </w:r>
      <w:r w:rsidR="00473884" w:rsidRPr="007B5A6B">
        <w:rPr>
          <w:rFonts w:ascii="Times New Roman" w:hAnsi="Times New Roman" w:cs="Times New Roman"/>
          <w:sz w:val="28"/>
          <w:szCs w:val="28"/>
        </w:rPr>
        <w:t xml:space="preserve">й </w:t>
      </w:r>
      <w:r w:rsidR="00923419" w:rsidRPr="007B5A6B">
        <w:rPr>
          <w:rFonts w:ascii="Times New Roman" w:hAnsi="Times New Roman" w:cs="Times New Roman"/>
          <w:sz w:val="28"/>
          <w:szCs w:val="28"/>
        </w:rPr>
        <w:t>размер пенсии увеличится на 14,0</w:t>
      </w:r>
      <w:r w:rsidR="00473884" w:rsidRPr="007B5A6B">
        <w:rPr>
          <w:rFonts w:ascii="Times New Roman" w:hAnsi="Times New Roman" w:cs="Times New Roman"/>
          <w:sz w:val="28"/>
          <w:szCs w:val="28"/>
        </w:rPr>
        <w:t>% и к 2023 году составит 26 335,8</w:t>
      </w:r>
      <w:r w:rsidRPr="007B5A6B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C1500" w:rsidRPr="007B5A6B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Ожидается, что в 20</w:t>
      </w:r>
      <w:r w:rsidR="00473884" w:rsidRPr="007B5A6B">
        <w:rPr>
          <w:rFonts w:ascii="Times New Roman" w:hAnsi="Times New Roman" w:cs="Times New Roman"/>
          <w:sz w:val="28"/>
          <w:szCs w:val="28"/>
        </w:rPr>
        <w:t>20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году расходы населения </w:t>
      </w:r>
      <w:r w:rsidR="00473884" w:rsidRPr="007B5A6B">
        <w:rPr>
          <w:rFonts w:ascii="Times New Roman" w:hAnsi="Times New Roman" w:cs="Times New Roman"/>
          <w:sz w:val="28"/>
          <w:szCs w:val="28"/>
        </w:rPr>
        <w:t>уменьшатся</w:t>
      </w:r>
      <w:r w:rsidRPr="007B5A6B">
        <w:rPr>
          <w:rFonts w:ascii="Times New Roman" w:hAnsi="Times New Roman" w:cs="Times New Roman"/>
          <w:sz w:val="28"/>
          <w:szCs w:val="28"/>
        </w:rPr>
        <w:t xml:space="preserve"> на </w:t>
      </w:r>
      <w:r w:rsidR="00473884" w:rsidRPr="007B5A6B">
        <w:rPr>
          <w:rFonts w:ascii="Times New Roman" w:hAnsi="Times New Roman" w:cs="Times New Roman"/>
          <w:sz w:val="28"/>
          <w:szCs w:val="28"/>
        </w:rPr>
        <w:t>2</w:t>
      </w:r>
      <w:r w:rsidRPr="007B5A6B">
        <w:rPr>
          <w:rFonts w:ascii="Times New Roman" w:hAnsi="Times New Roman" w:cs="Times New Roman"/>
          <w:sz w:val="28"/>
          <w:szCs w:val="28"/>
        </w:rPr>
        <w:t xml:space="preserve">,0% </w:t>
      </w:r>
      <w:r w:rsidR="00473884" w:rsidRPr="007B5A6B">
        <w:rPr>
          <w:rFonts w:ascii="Times New Roman" w:hAnsi="Times New Roman" w:cs="Times New Roman"/>
          <w:sz w:val="28"/>
          <w:szCs w:val="28"/>
        </w:rPr>
        <w:t>и составят 166,5</w:t>
      </w:r>
      <w:r w:rsidRPr="007B5A6B">
        <w:rPr>
          <w:rFonts w:ascii="Times New Roman" w:hAnsi="Times New Roman" w:cs="Times New Roman"/>
          <w:sz w:val="28"/>
          <w:szCs w:val="28"/>
        </w:rPr>
        <w:t xml:space="preserve"> млрд. рублей. В 202</w:t>
      </w:r>
      <w:r w:rsidR="00473884" w:rsidRPr="007B5A6B">
        <w:rPr>
          <w:rFonts w:ascii="Times New Roman" w:hAnsi="Times New Roman" w:cs="Times New Roman"/>
          <w:sz w:val="28"/>
          <w:szCs w:val="28"/>
        </w:rPr>
        <w:t>1</w:t>
      </w:r>
      <w:r w:rsidRPr="007B5A6B">
        <w:rPr>
          <w:rFonts w:ascii="Times New Roman" w:hAnsi="Times New Roman" w:cs="Times New Roman"/>
          <w:sz w:val="28"/>
          <w:szCs w:val="28"/>
        </w:rPr>
        <w:t>-202</w:t>
      </w:r>
      <w:r w:rsidR="00473884" w:rsidRPr="007B5A6B">
        <w:rPr>
          <w:rFonts w:ascii="Times New Roman" w:hAnsi="Times New Roman" w:cs="Times New Roman"/>
          <w:sz w:val="28"/>
          <w:szCs w:val="28"/>
        </w:rPr>
        <w:t>3</w:t>
      </w:r>
      <w:r w:rsidRPr="007B5A6B">
        <w:rPr>
          <w:rFonts w:ascii="Times New Roman" w:hAnsi="Times New Roman" w:cs="Times New Roman"/>
          <w:sz w:val="28"/>
          <w:szCs w:val="28"/>
        </w:rPr>
        <w:t xml:space="preserve"> годах предусмотрен рост денежных расходов населения от </w:t>
      </w:r>
      <w:r w:rsidR="00473884" w:rsidRPr="007B5A6B">
        <w:rPr>
          <w:rFonts w:ascii="Times New Roman" w:hAnsi="Times New Roman" w:cs="Times New Roman"/>
          <w:sz w:val="28"/>
          <w:szCs w:val="28"/>
        </w:rPr>
        <w:t>102,6</w:t>
      </w:r>
      <w:r w:rsidRPr="007B5A6B">
        <w:rPr>
          <w:rFonts w:ascii="Times New Roman" w:hAnsi="Times New Roman" w:cs="Times New Roman"/>
          <w:sz w:val="28"/>
          <w:szCs w:val="28"/>
        </w:rPr>
        <w:t>% в 202</w:t>
      </w:r>
      <w:r w:rsidR="00473884" w:rsidRPr="007B5A6B">
        <w:rPr>
          <w:rFonts w:ascii="Times New Roman" w:hAnsi="Times New Roman" w:cs="Times New Roman"/>
          <w:sz w:val="28"/>
          <w:szCs w:val="28"/>
        </w:rPr>
        <w:t>1 году до 104,7</w:t>
      </w:r>
      <w:r w:rsidRPr="007B5A6B">
        <w:rPr>
          <w:rFonts w:ascii="Times New Roman" w:hAnsi="Times New Roman" w:cs="Times New Roman"/>
          <w:sz w:val="28"/>
          <w:szCs w:val="28"/>
        </w:rPr>
        <w:t>% в 202</w:t>
      </w:r>
      <w:r w:rsidR="00473884" w:rsidRPr="007B5A6B">
        <w:rPr>
          <w:rFonts w:ascii="Times New Roman" w:hAnsi="Times New Roman" w:cs="Times New Roman"/>
          <w:sz w:val="28"/>
          <w:szCs w:val="28"/>
        </w:rPr>
        <w:t>3 году к уровню предыдущего года</w:t>
      </w:r>
      <w:r w:rsidRPr="007B5A6B">
        <w:rPr>
          <w:rFonts w:ascii="Times New Roman" w:hAnsi="Times New Roman" w:cs="Times New Roman"/>
          <w:sz w:val="28"/>
          <w:szCs w:val="28"/>
        </w:rPr>
        <w:t>. Основным направлением использования денежных средств по-прежнему остаются потребительские расходы – затраты на покупку товаров и оплату услуг.</w:t>
      </w:r>
    </w:p>
    <w:p w:rsidR="00492299" w:rsidRPr="007B5A6B" w:rsidRDefault="00492299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A7DF7" w:rsidRPr="007B5A6B" w:rsidRDefault="00BA7DF7" w:rsidP="006A18EA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  <w:r w:rsidRPr="007B5A6B"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  <w:t>ПОТРЕБИТЕЛЬСКИЙ РЫНОК</w:t>
      </w:r>
    </w:p>
    <w:p w:rsidR="00092BA6" w:rsidRPr="007B5A6B" w:rsidRDefault="00092BA6" w:rsidP="006A18EA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</w:p>
    <w:p w:rsidR="00092BA6" w:rsidRPr="007B5A6B" w:rsidRDefault="00092BA6" w:rsidP="00092BA6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Приоритетными задачами развития потребительского рынка города являются создание условий для наиболее полного удовлетворения спроса населения на товары и услуги, совершенствование инфраструктуры потребительского рынка. </w:t>
      </w:r>
    </w:p>
    <w:p w:rsidR="00092BA6" w:rsidRPr="007B5A6B" w:rsidRDefault="00092BA6" w:rsidP="00092B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>В 2020 году в условиях эпидемиологических ограничений и снижения доходов населения розничный товарооборот ожидается в объеме</w:t>
      </w:r>
      <w:r w:rsidRPr="007B5A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104,5 млрд. рублей или 96% к уровню 2019 года в сопоставимых ценах. При этом падение более выражено в сфере услуг, где карантинные меры снимались поэтапно, а возможности для реализации отложенного спроса были ограничены.</w:t>
      </w:r>
    </w:p>
    <w:p w:rsidR="00092BA6" w:rsidRPr="007B5A6B" w:rsidRDefault="00092BA6" w:rsidP="00092B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>В среднесрочной перспективе</w:t>
      </w:r>
      <w:r w:rsidRPr="007B5A6B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прогнозируется </w:t>
      </w:r>
      <w:r w:rsidRPr="007B5A6B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восстановительная динамика оборота розничной торговли с 99% в 2021 году </w:t>
      </w:r>
      <w:r w:rsidRPr="007B5A6B">
        <w:rPr>
          <w:rFonts w:ascii="Times New Roman" w:hAnsi="Times New Roman" w:cs="Times New Roman"/>
          <w:kern w:val="2"/>
          <w:sz w:val="28"/>
          <w:szCs w:val="28"/>
        </w:rPr>
        <w:t>до 101% к 2023 году.</w:t>
      </w:r>
    </w:p>
    <w:p w:rsidR="00092BA6" w:rsidRPr="007B5A6B" w:rsidRDefault="00092BA6" w:rsidP="00092BA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>Учитывая открытие новых торговых объектов, к 202</w:t>
      </w:r>
      <w:r w:rsidR="004B6A72" w:rsidRPr="007B5A6B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году их торговая площадь увеличится до </w:t>
      </w:r>
      <w:r w:rsidR="002A4D09" w:rsidRPr="007B5A6B">
        <w:rPr>
          <w:rFonts w:ascii="Times New Roman" w:eastAsia="Calibri" w:hAnsi="Times New Roman" w:cs="Times New Roman"/>
          <w:kern w:val="2"/>
          <w:sz w:val="28"/>
          <w:szCs w:val="28"/>
        </w:rPr>
        <w:t>269,5 тыс. кв. метров</w:t>
      </w: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</w:t>
      </w:r>
    </w:p>
    <w:p w:rsidR="00092BA6" w:rsidRPr="007B5A6B" w:rsidRDefault="00092BA6" w:rsidP="00092B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целом за 2021-2023 годы планируется открыть 15 стационарных объектов розничной торговли. </w:t>
      </w:r>
    </w:p>
    <w:p w:rsidR="00092BA6" w:rsidRPr="007B5A6B" w:rsidRDefault="00092BA6" w:rsidP="00092B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Развитие сферы общественного питания </w:t>
      </w: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определяется общим положением на рынке товаров и услуг. </w:t>
      </w:r>
    </w:p>
    <w:p w:rsidR="00092BA6" w:rsidRPr="007B5A6B" w:rsidRDefault="00092BA6" w:rsidP="00092B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>Наблюдается спад оборота деятельности</w:t>
      </w:r>
      <w:r w:rsidRPr="007B5A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предприятий общественного питания, в связи с тем, что в</w:t>
      </w: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условиях пандемии коронавирусной инфекции и введенн</w:t>
      </w:r>
      <w:r w:rsidR="00E511DD" w:rsidRPr="007B5A6B">
        <w:rPr>
          <w:rFonts w:ascii="Times New Roman" w:eastAsia="Calibri" w:hAnsi="Times New Roman" w:cs="Times New Roman"/>
          <w:kern w:val="2"/>
          <w:sz w:val="28"/>
          <w:szCs w:val="28"/>
        </w:rPr>
        <w:t>ого</w:t>
      </w: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режим</w:t>
      </w:r>
      <w:r w:rsidR="00E511DD" w:rsidRPr="007B5A6B">
        <w:rPr>
          <w:rFonts w:ascii="Times New Roman" w:eastAsia="Calibri" w:hAnsi="Times New Roman" w:cs="Times New Roman"/>
          <w:kern w:val="2"/>
          <w:sz w:val="28"/>
          <w:szCs w:val="28"/>
        </w:rPr>
        <w:t>а</w:t>
      </w:r>
      <w:r w:rsidRPr="007B5A6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самоизоляции, рестораны и кафе города работали только в формате доставки или обслуживания на вынос.</w:t>
      </w:r>
      <w:r w:rsidRPr="007B5A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2020 году по оценке объем общественного питания составит 5,5 млрд. рублей или 85% в сопоставимых ценах к уровню 2019 года.</w:t>
      </w:r>
    </w:p>
    <w:p w:rsidR="00092BA6" w:rsidRPr="007B5A6B" w:rsidRDefault="00092BA6" w:rsidP="00092BA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среднесрочном периоде оборот общественного питания прогнозируется на уровне 98% в 2021 году с дальнейшим увеличением до 102% в 2023 году. В целом за период 2021 – 2023 годов планируется открыть 9 объектов общественного питания.</w:t>
      </w:r>
    </w:p>
    <w:p w:rsidR="00092BA6" w:rsidRPr="007B5A6B" w:rsidRDefault="00092BA6" w:rsidP="00092B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B5A6B">
        <w:rPr>
          <w:rFonts w:ascii="Times New Roman" w:hAnsi="Times New Roman" w:cs="Times New Roman"/>
          <w:kern w:val="2"/>
          <w:sz w:val="28"/>
          <w:szCs w:val="28"/>
        </w:rPr>
        <w:t xml:space="preserve">Структура вновь открываемых предприятий общественного питания будет направлена на улучшение уровня предоставляемых услуг и качества сервиса. </w:t>
      </w:r>
    </w:p>
    <w:p w:rsidR="00092BA6" w:rsidRPr="007B5A6B" w:rsidRDefault="00092BA6" w:rsidP="00092B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учетом введения карантинных ограничений произошло падение и в сегменте платных услуг. В 2020 году объем платных услуг населению по оценке составит 20,8 млрд. рублей или 86% к уровню 2019 года в сопоставимых ценах. </w:t>
      </w:r>
    </w:p>
    <w:p w:rsidR="00092BA6" w:rsidRPr="007B5A6B" w:rsidRDefault="00092BA6" w:rsidP="00092B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прогнозируемом периоде ожидается рост объема платных услуг с 99% в 2021 году до 101% в 2023 году.</w:t>
      </w:r>
    </w:p>
    <w:p w:rsidR="00092BA6" w:rsidRPr="007B5A6B" w:rsidRDefault="00092BA6" w:rsidP="00092B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структуре услуг доля наиболее пострадавших от ограничений сегментов составляет порядка 20%. Сюда относятся бытовые, туристические, гостиничные услуги. Свыше 50% услуг населению приходится на более устойчивые к эпидемии: коммунальные, транспортные и телекоммуникационные.</w:t>
      </w:r>
    </w:p>
    <w:p w:rsidR="00B423CA" w:rsidRPr="007B5A6B" w:rsidRDefault="00B423CA" w:rsidP="007F260B">
      <w:pPr>
        <w:widowControl w:val="0"/>
        <w:suppressAutoHyphens w:val="0"/>
        <w:spacing w:after="0" w:line="240" w:lineRule="auto"/>
        <w:rPr>
          <w:rFonts w:ascii="Times New Roman" w:eastAsia="Arial Unicode MS" w:hAnsi="Times New Roman" w:cs="Times New Roman"/>
          <w:b/>
          <w:kern w:val="0"/>
          <w:sz w:val="28"/>
          <w:szCs w:val="20"/>
          <w:lang w:eastAsia="ru-RU"/>
        </w:rPr>
      </w:pPr>
    </w:p>
    <w:p w:rsidR="00AE2480" w:rsidRPr="007B5A6B" w:rsidRDefault="00AE2480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0"/>
          <w:sz w:val="28"/>
          <w:szCs w:val="20"/>
          <w:lang w:eastAsia="ru-RU"/>
        </w:rPr>
      </w:pPr>
      <w:r w:rsidRPr="007B5A6B">
        <w:rPr>
          <w:rFonts w:ascii="Times New Roman" w:eastAsia="Arial Unicode MS" w:hAnsi="Times New Roman" w:cs="Times New Roman"/>
          <w:b/>
          <w:kern w:val="0"/>
          <w:sz w:val="28"/>
          <w:szCs w:val="20"/>
          <w:lang w:eastAsia="ru-RU"/>
        </w:rPr>
        <w:t>ОБРАЗОВАНИЕ</w:t>
      </w:r>
    </w:p>
    <w:p w:rsidR="0034394E" w:rsidRPr="007B5A6B" w:rsidRDefault="0034394E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0"/>
          <w:sz w:val="28"/>
          <w:szCs w:val="20"/>
          <w:lang w:eastAsia="ru-RU"/>
        </w:rPr>
      </w:pP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системе образования города приоритетным направлением является обеспечение доступности и повышение качества дошкольного, общего и дополнительного образования детей. </w:t>
      </w:r>
      <w:r w:rsidRPr="007B5A6B">
        <w:rPr>
          <w:rFonts w:ascii="Times New Roman" w:hAnsi="Times New Roman" w:cs="Times New Roman"/>
          <w:sz w:val="28"/>
          <w:szCs w:val="28"/>
          <w:shd w:val="clear" w:color="auto" w:fill="FFFFFF"/>
        </w:rPr>
        <w:t>Этому способствует реализация</w:t>
      </w: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 муниципальной программы "Развитие образования города Нижневартовска на 2018-2025 годы и на период до 2030 года".</w:t>
      </w:r>
    </w:p>
    <w:p w:rsidR="0034394E" w:rsidRPr="007B5A6B" w:rsidRDefault="0034394E" w:rsidP="0034394E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 данный момент, полностью обеспечены местами дети дошкольного возраста от 3 до 7 лет. В 24 детских садах открыты группы для детей в возрасте от 1 года, в 10 детских садах принимают детей с 1 года 6 месяцев, в 6 детских садах принимают малышей с 2 месяцев.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2020 году в результате реорганизации 2 детских садов, их количество составит 43 единицы. 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Численность детей, посещающих детские сады, составляет 19,5 тыс. человек. Уровень обеспеченности местами в детских садах – 102,9% к нормативу.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К 2023 году количество детских садов увеличится до 46 единиц за счет реконструкции здания под детский сад на 180 мест в квартале "7а" и ввода детских садов на 320 мест каждый. Уровень обеспеченности детскими садами возрастет до 121,4. 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Численность детей в дошкольных организациях в 2023 году увеличится на 4,9% к уровню 2020 года и составит 20,5 тыс. человек. 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По итогам 2020 года количество общеобразовательных организаций увеличится и составит 38 единиц, за счет ввода школы на 1 725 мест в квартале 18. Численность учащихся в общеобразовательных школах увеличится на 4,2% к уровню 2019 года или до 36,6 тыс. человек. Уровень обеспеченности местами в школах города составит 73% к нормативу. 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В рамках регионального проекта "Современная школа" планируется строительство 3 школ на 1 125 мест каждая. Таким образом, к 2023 году количество образовательных организаций составит 41 единицу.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Численность учащихся в общеобразовательных организациях возрастет на 13,3% к уровню 2020 года или до 41,5 тыс. человек. 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К концу 2020 года количество детей, занимающихся в кружках составит 42,7 тыс. человек. В прогнозируемом периоде их число будет увеличиваться и к 2023 году составит 44,3 тыс. человек, из них 27,6 тыс. человек будет заниматься на бесплатной основе.  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>Численность студентов среднего профессионального образования в 2020 году составит 6,8 тыс. человек. Выпуск специалистов организациями среднего профессионального образования в 2023 году составит 1,9 тыс. человек.</w:t>
      </w:r>
    </w:p>
    <w:p w:rsidR="0034394E" w:rsidRPr="007B5A6B" w:rsidRDefault="0034394E" w:rsidP="0034394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Theme="minorHAnsi" w:hAnsi="Times New Roman" w:cs="Times New Roman"/>
          <w:kern w:val="0"/>
          <w:sz w:val="28"/>
          <w:szCs w:val="28"/>
          <w:lang w:eastAsia="ru-RU"/>
        </w:rPr>
        <w:t xml:space="preserve">В Нижневартовском государственном университете в 2020 году пройдут обучение 4,1 тыс. студентов. Выпуск специалистов высшей квалификации в Нижневартовском государственном университете в 2023 году составит 1,1 тыс. человек. </w:t>
      </w:r>
    </w:p>
    <w:p w:rsidR="00974ED7" w:rsidRPr="007B5A6B" w:rsidRDefault="00974ED7" w:rsidP="006A18EA">
      <w:pPr>
        <w:widowControl w:val="0"/>
        <w:suppressAutoHyphens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974ED7" w:rsidRPr="007B5A6B" w:rsidRDefault="00974ED7" w:rsidP="006A18EA">
      <w:pPr>
        <w:widowControl w:val="0"/>
        <w:suppressAutoHyphens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КУЛЬТУРА</w:t>
      </w:r>
    </w:p>
    <w:p w:rsidR="00974ED7" w:rsidRPr="007B5A6B" w:rsidRDefault="00974ED7" w:rsidP="006A18EA">
      <w:pPr>
        <w:widowControl w:val="0"/>
        <w:suppressAutoHyphens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kern w:val="0"/>
          <w:szCs w:val="16"/>
          <w:lang w:eastAsia="ru-RU"/>
        </w:rPr>
      </w:pPr>
    </w:p>
    <w:p w:rsidR="00DE27CF" w:rsidRPr="007B5A6B" w:rsidRDefault="00DE27CF" w:rsidP="00DE27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</w:rPr>
      </w:pPr>
      <w:r w:rsidRPr="007B5A6B">
        <w:rPr>
          <w:rFonts w:ascii="Times New Roman" w:hAnsi="Times New Roman" w:cs="Times New Roman"/>
          <w:sz w:val="28"/>
        </w:rPr>
        <w:t xml:space="preserve">Культура является важнейшим фактором роста качества жизни </w:t>
      </w:r>
      <w:r w:rsidR="005D3E57" w:rsidRPr="007B5A6B">
        <w:rPr>
          <w:rFonts w:ascii="Times New Roman" w:hAnsi="Times New Roman" w:cs="Times New Roman"/>
          <w:sz w:val="28"/>
        </w:rPr>
        <w:t>горожан</w:t>
      </w:r>
      <w:r w:rsidRPr="007B5A6B">
        <w:rPr>
          <w:rFonts w:ascii="Times New Roman" w:hAnsi="Times New Roman" w:cs="Times New Roman"/>
          <w:sz w:val="28"/>
        </w:rPr>
        <w:t xml:space="preserve">. </w:t>
      </w:r>
    </w:p>
    <w:p w:rsidR="00DE27CF" w:rsidRPr="007B5A6B" w:rsidRDefault="00DE27CF" w:rsidP="00DE27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7B5A6B">
        <w:rPr>
          <w:rFonts w:ascii="Times New Roman" w:eastAsia="Batang" w:hAnsi="Times New Roman" w:cs="Times New Roman"/>
          <w:sz w:val="28"/>
          <w:szCs w:val="28"/>
        </w:rPr>
        <w:t>Приоритетные направления развития культуры предусмотрены в документах стратегического планирования Российской Федерации, Ханты-Мансийского автономного округа-Югры, национальном проекте "Культура".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Главные цели национального проекта "Культура" – модернизация сферы культуры и вывод ее на качественно новый уровень, создание комфортных условий для обучения.</w:t>
      </w:r>
    </w:p>
    <w:p w:rsidR="00DE27CF" w:rsidRPr="007B5A6B" w:rsidRDefault="00DE27CF" w:rsidP="00DE27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2020 году в рамках регионального проекта "Культурная среда", входящего в национальный проект "Культура", в городе была создана первая модельная библиотека, открытие которой состоялось в сентябре текущего года. На эти цели из федерального бюджета было выделено 5 млн. рублей.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результате на базе городской библиотеки №8 при помощи модернизации внутреннего пространства был создан многофункциональный информационно-просветительский и культурный центр. Двухэтажное здание библиотеки стало качественно новым в плане комфорта, уюта и применения современных технологий.</w:t>
      </w:r>
    </w:p>
    <w:p w:rsidR="00DE27CF" w:rsidRPr="007B5A6B" w:rsidRDefault="00DE27CF" w:rsidP="00DE27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Здесь организованы: бук-кафе; книжный холл с зоной коворкинга; зал младших читателей (до 7 лет); молодежный зал, с мультимедийными креслами; технопарк, где проводятся занятия по робототехнике; взрослый зал для чтения и общения; арт-зал для проведения мероприятий (виртуальных экскурсий, кинопросмотров, камерных концертов классической и современной музыки). Стеллажи библиотеки пополнили около 300 новых изданий.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Кроме того, в текущем году продолжилась реализация регионального проекта "Творческие люди" национального проекта "Культура", одним из приоритетов которого является подготовка кадров для учреждений культуры. В 2020 году на курсах повышения квалификации планируется обучить 14 преподавателей нижневартовских детских школ искусств и 19 работников учреждений культуры (9 преподавателей и 12 сотрудников уже прошли обучение). </w:t>
      </w:r>
    </w:p>
    <w:p w:rsidR="00DE27CF" w:rsidRPr="007B5A6B" w:rsidRDefault="00DE27CF" w:rsidP="00DE27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Также, в августе в образовательной школе "Сириус" приобрели уникальный опыт педагогической работы 4 преподавателя нижневартовской детской музыкальной школы им. Ю.Д. Кузнецова. Такое обучение проходило впервые. Учителя пополнили свой багаж знаний у известных мастеров музыкального искусства страны.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Сеть учреждений культуры в 2020 году представлена 16 библиотеками, 3 детскими школами искусств и 1 музыкальной школой, 18 кинозалами, 2 театрами, 2 музеями (согласно нормативам размещения музеев, за сетевую единицу принимаются территориально обособленные экспозиционные отделы музеев во владении или пользовании которых находятся музейные предметы, включенные в состав Музейного фонда Российской Федерации. Поскольку в конце 2019 года приказом Министерства культуры Российской Федерации в безвозмездное пользование МБУ "Нижневартовский краеведческий музей имени Т.Д. Шуваева" были переданы 8 617 таких музейных предметов, в реестре музеев Госкаталога на данный момент зарегистрированы 2 сетевые единицы, действующие на территории города: городской краеведченский музей и музей истории русского быта), 3 клубными учреждениями. В прогнозируемом периоде количество учреждений культуры сохранится на уровне 2020 года.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Обеспеченность населения города библиотеками на 1 тыс. жителей в 2020 году составит 89%, детскими школами искусств – 80,8%, кинозалами – 129,4%, театрами – 143,9%, музеями – 100%, клубными учреждениями – 107,9% к нормативу.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 2023 году, с учетом увеличения численности населения города, обеспеченность населения библиотеками снизится до 83%, школами искусств – до 79,6%, клубными учреждениями – до 106,4%.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Число читателей общедоступных библиотек в 2020 году сократится на 26% или до 50,0 тыс. человек в связи с закрытием городских библиотек в период неблагоприятной эпидемиологической ситуации. К 2023 году этот показатель ожидается на уровне 66,0 тыс. человек. Библиотечный фонд увеличится к уровню 2020 года на 1,5% или до 555,7 тыс. экземпляров.</w:t>
      </w:r>
    </w:p>
    <w:p w:rsidR="00DE27CF" w:rsidRPr="007B5A6B" w:rsidRDefault="00DE27CF" w:rsidP="00DE2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kern w:val="2"/>
          <w:sz w:val="28"/>
          <w:szCs w:val="28"/>
        </w:rPr>
      </w:pPr>
      <w:r w:rsidRPr="007B5A6B">
        <w:rPr>
          <w:rFonts w:ascii="Times New Roman" w:eastAsia="Calibri" w:hAnsi="Times New Roman" w:cs="Times New Roman"/>
          <w:kern w:val="0"/>
          <w:sz w:val="28"/>
          <w:lang w:eastAsia="en-US"/>
        </w:rPr>
        <w:t xml:space="preserve">Продолжает свою работу Нижневартовский краеведческий музей имени Т.Д. Шуваева. </w:t>
      </w:r>
      <w:r w:rsidRPr="007B5A6B">
        <w:rPr>
          <w:rFonts w:ascii="Times New Roman" w:hAnsi="Times New Roman" w:cs="Times New Roman"/>
          <w:sz w:val="28"/>
        </w:rPr>
        <w:t xml:space="preserve">В связи с запретом на проведение культурно-массовых мероприятий </w:t>
      </w:r>
      <w:r w:rsidRPr="007B5A6B">
        <w:rPr>
          <w:rFonts w:ascii="TimesNewRomanPSMT" w:hAnsi="TimesNewRomanPSMT" w:cs="TimesNewRomanPSMT"/>
          <w:sz w:val="28"/>
          <w:szCs w:val="28"/>
        </w:rPr>
        <w:t xml:space="preserve">в музее организовано проведение мероприятий в дистанционном режиме. Взаимодействие со зрителем выстраивается в онлайн поле по средствам организации онлайн экскурсий по выставочным залам, виртуальных презентаций предметов музейного фонда. </w:t>
      </w:r>
    </w:p>
    <w:p w:rsidR="00DE27CF" w:rsidRPr="007B5A6B" w:rsidRDefault="00DE27CF" w:rsidP="00DE2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Наблюдается тенденция роста количества экспонатов музея, в 2020 году этот показатель вырос на 2,3% или до 40,1 тыс. единиц. В последующие годы прогнозируется увеличение единиц музейного фонда, который 2023 году составит 42,8 тыс. единиц.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Число клубных формирований в 2020 году увеличилось относительно уровня прошлого года на 4 единицы и составило 148 единиц. Работа 62 клубных формирований, осуществляющих свою деятельность в учреждениях культурно-досугового типа, библиотеках и музеях, в период пандемии была приостановлена. Однако, после снятия ограничений, клубные формирования продолжили свою деятельность в привычном режиме. Общий охват участников –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3,0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тыс. человек. В прогнозируемом периоде количество горожан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занимающихся творчеством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сохранится на уровне 20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ru-RU"/>
        </w:rPr>
        <w:t xml:space="preserve"> года.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школах искусств и детской музыкальной школе реализуется 10 дополнительных предпрофессиональных программ в области искусств, по которым занимается 97,7% обучающихся. </w:t>
      </w:r>
    </w:p>
    <w:p w:rsidR="00DE27CF" w:rsidRPr="007B5A6B" w:rsidRDefault="00DE27CF" w:rsidP="00DE27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сентябре этого года в детской школе искусств №3 впервые открылась группа для детей, которые будут обучаться по дополнительной предпрофессиональной образовательной программе "Декоративно-прикладное творчество" с использованием сетевой формы обучения.  Уникальность программы заключается в том, что воспитанники ДШИ №3 на основе договора смогут заниматься на базе факультета дизайна и искусств ФГБОУ ВО "Нижневартовский государственный университет".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kern w:val="2"/>
          <w:sz w:val="28"/>
          <w:szCs w:val="28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 сертификатам дополнительного образования в школах искусств города обучается 115 человек.</w:t>
      </w:r>
      <w:r w:rsidRPr="007B5A6B">
        <w:rPr>
          <w:sz w:val="28"/>
          <w:szCs w:val="28"/>
        </w:rPr>
        <w:t xml:space="preserve">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Доступность дополнительного образования для детей с особыми потребностями обеспечивают 12 адаптивных программ, в рамках которых в текущем учебном году занимается более 50 детей.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Одной из приоритетных задач культурной политики является использование информационных технологий и развитие благоприятной информационной среды для обеспечения доступа граждан к культурным ценностям независимо от места их проживания. </w:t>
      </w:r>
    </w:p>
    <w:p w:rsidR="00DE27CF" w:rsidRPr="007B5A6B" w:rsidRDefault="00DE27CF" w:rsidP="00DE2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На сегодняшний день 90% из общего музейного фонда Нижневартовского краеведческого музея отражены в электронном каталоге музея. В сети Интернет представлено 15,6 тыс. предметов музейного фонда.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Осуществляется модернизация системы информационно-библиотечного обслуживания населения путем расширения спектра электронных сервисов и услуг, автоматизации основных библиотечно-библиографических процессов.</w:t>
      </w:r>
    </w:p>
    <w:p w:rsidR="00974ED7" w:rsidRPr="007B5A6B" w:rsidRDefault="00974ED7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</w:p>
    <w:p w:rsidR="00974ED7" w:rsidRPr="007B5A6B" w:rsidRDefault="00974ED7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ФИЗИЧЕСКАЯ КУЛЬТУРА И СПОРТ</w:t>
      </w:r>
    </w:p>
    <w:p w:rsidR="00974ED7" w:rsidRPr="007B5A6B" w:rsidRDefault="00974ED7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8"/>
          <w:lang w:eastAsia="ru-RU"/>
        </w:rPr>
      </w:pPr>
    </w:p>
    <w:p w:rsidR="00DE27CF" w:rsidRPr="007B5A6B" w:rsidRDefault="00DE27CF" w:rsidP="00DE27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kern w:val="2"/>
          <w:sz w:val="28"/>
          <w:szCs w:val="28"/>
        </w:rPr>
      </w:pPr>
      <w:r w:rsidRPr="007B5A6B">
        <w:rPr>
          <w:rFonts w:ascii="Times New Roman" w:eastAsia="Batang" w:hAnsi="Times New Roman" w:cs="Times New Roman"/>
          <w:sz w:val="28"/>
          <w:szCs w:val="28"/>
        </w:rPr>
        <w:t xml:space="preserve">Приоритеты развития сферы физической культуры и спорта отражены в Указах </w:t>
      </w:r>
      <w:r w:rsidR="005E7D73" w:rsidRPr="007B5A6B">
        <w:rPr>
          <w:rFonts w:ascii="Times New Roman" w:hAnsi="Times New Roman" w:cs="Times New Roman"/>
          <w:sz w:val="28"/>
          <w:szCs w:val="28"/>
        </w:rPr>
        <w:t>Президента</w:t>
      </w:r>
      <w:r w:rsidRPr="007B5A6B">
        <w:rPr>
          <w:rFonts w:ascii="Times New Roman" w:eastAsia="Batang" w:hAnsi="Times New Roman" w:cs="Times New Roman"/>
          <w:sz w:val="28"/>
          <w:szCs w:val="28"/>
        </w:rPr>
        <w:t xml:space="preserve">, а также учтены при формировании регионального проекта "Спорт – норма жизни", являющегося частью национального проекта "Демография".  </w:t>
      </w:r>
    </w:p>
    <w:p w:rsidR="00DE27CF" w:rsidRPr="007B5A6B" w:rsidRDefault="00DE27CF" w:rsidP="00DE27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7B5A6B">
        <w:rPr>
          <w:rFonts w:ascii="Times New Roman" w:eastAsia="Batang" w:hAnsi="Times New Roman" w:cs="Times New Roman"/>
          <w:sz w:val="28"/>
          <w:szCs w:val="28"/>
        </w:rPr>
        <w:t>Целями регионального проекта являются:</w:t>
      </w:r>
    </w:p>
    <w:p w:rsidR="00DE27CF" w:rsidRPr="007B5A6B" w:rsidRDefault="00DE27CF" w:rsidP="00DE27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7B5A6B">
        <w:rPr>
          <w:rFonts w:ascii="Times New Roman" w:eastAsia="Batang" w:hAnsi="Times New Roman" w:cs="Times New Roman"/>
          <w:sz w:val="28"/>
          <w:szCs w:val="28"/>
        </w:rPr>
        <w:t>- увеличение доли граждан, систематически занимающихся физической культурой и спортом, путем мотивации населения, активизации спортивно-массовой работы на всех уровнях и в корпоративной среде, в том числе вовлечения в подготовку и выполнение нормативов Всероссийского физкультурно-спортивного комплекса "Готов к труду и обороне" (ГТО);</w:t>
      </w:r>
    </w:p>
    <w:p w:rsidR="00DE27CF" w:rsidRPr="007B5A6B" w:rsidRDefault="00DE27CF" w:rsidP="00DE27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7B5A6B">
        <w:rPr>
          <w:rFonts w:ascii="Times New Roman" w:eastAsia="Batang" w:hAnsi="Times New Roman" w:cs="Times New Roman"/>
          <w:sz w:val="28"/>
          <w:szCs w:val="28"/>
        </w:rPr>
        <w:t>- подготовка спортивного резерва и развития спортивной инфраструктуры.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Ожидается, что в связи с </w:t>
      </w:r>
      <w:r w:rsidRPr="007B5A6B">
        <w:rPr>
          <w:rFonts w:ascii="Times New Roman" w:hAnsi="Times New Roman" w:cs="Times New Roman"/>
          <w:sz w:val="28"/>
        </w:rPr>
        <w:t>длительным перерывом в работе учреждений физической культуры и спорта,</w:t>
      </w: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вызванным ограничительными мерами, препятствующими распространению </w:t>
      </w: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val="en-US" w:eastAsia="en-US"/>
        </w:rPr>
        <w:t>COVID</w:t>
      </w: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-19, количество горожан, посещающих секции и спортзалы, по итогам 2020 года увеличится незначительно или до 120,9 тыс. человек (2019 год - 120,8 тыс. человек).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right="-57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В 2020 году сеть спортивных объектов города будет расширена посредством установки 4 гимнастических площадок в микрорайонах города, 1 спортивной площадки для игры в мини футбол в микрорайоне 2П, а также 7 спортивных объектов (3 спортивных залов, 1 бассейна, 2 спортивных площадок и 1 поля) на территории двухкорпусной общеобразовательной школы на 1</w:t>
      </w:r>
      <w:r w:rsidRPr="007B5A6B">
        <w:rPr>
          <w:rFonts w:ascii="Times New Roman" w:eastAsia="Batang" w:hAnsi="Times New Roman" w:cs="Times New Roman"/>
          <w:sz w:val="28"/>
          <w:szCs w:val="28"/>
        </w:rPr>
        <w:t> </w:t>
      </w:r>
      <w:r w:rsidRPr="007B5A6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725 мест, ввод которой намечен на конец текущего года.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результате к концу года, с учетом прекращения эксплуатации спортивного комплекса "Факел" (т.е. уменьшением на 1 единицу категории "спортивные залы" и на 1 единицу категории "другие спортивные сооружения") количество спортивных объектов составит 317 единиц, в том числе: 87 физкультурно-спортивных залов, 21 бассейн, 120 плоскостных сооружений, 2 тира, 1 крытый тренировочный хоккейный корт и 4 сезонных катка, 1 стадион, 1 лыжная база и 80 других спортивных сооружений (спортивные залы с площадью менее 140 кв. м.). Уровень обеспеченности населения города спортивными объектами составит 26,3% к нормативу.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Кроме того, в рамках регионального проекта "Спорт – норма жизни" в 2020 году приобретено современное оборудование и инвентарь, для организации спортивной подготовки и оснащения объектов спортивной инфраструктуры, на сумму 3,6 млн. рублей, что составляет 100% от выделенных средств.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2021 году количество спортивных объектов сохранится на уровне текущего года.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 2022 год запланировано строительство 2 общеобразовательных школ, которые согласно технического задания будут оснащены 6 спортивными залами, 2 бассейнами, 4 спортивными площадками и 2 полями, а также 6 единицами из категории "другие спортивные сооружения". В этом же году ожидается ввод в эксплуатацию одного учреждения дошкольного образования и реконструкция здания детского сада, расположенного по ул. Дзержинского.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результате единовременная пропускная способность сооружений физкультурно-спортивного назначения возрастет к уровню 2020 года на 6,9% или с 8</w:t>
      </w:r>
      <w:r w:rsidRPr="007B5A6B">
        <w:rPr>
          <w:rFonts w:ascii="Times New Roman" w:eastAsia="Batang" w:hAnsi="Times New Roman" w:cs="Times New Roman"/>
          <w:sz w:val="28"/>
          <w:szCs w:val="28"/>
        </w:rPr>
        <w:t> 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475 до 9</w:t>
      </w:r>
      <w:r w:rsidRPr="007B5A6B">
        <w:rPr>
          <w:rFonts w:ascii="Times New Roman" w:eastAsia="Batang" w:hAnsi="Times New Roman" w:cs="Times New Roman"/>
          <w:sz w:val="28"/>
          <w:szCs w:val="28"/>
        </w:rPr>
        <w:t> 059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человек, а число спортивных сооружений достигнет 337 единиц.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дальнейшем, строительство в 2023 году общеобразовательной школы и многофункционального спортивного комплекса в квартале 27 позволит увеличить общее количество спортивных объектов в городе до 351 единицы. Пропускная способность составит 9</w:t>
      </w:r>
      <w:r w:rsidRPr="007B5A6B">
        <w:rPr>
          <w:rFonts w:ascii="Times New Roman" w:eastAsia="Batang" w:hAnsi="Times New Roman" w:cs="Times New Roman"/>
          <w:sz w:val="28"/>
          <w:szCs w:val="28"/>
        </w:rPr>
        <w:t> 816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человек или 115,8% к уровню 2020 года, а обеспеченность населения спортивными объектами - 30%.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Увеличение числа спортивных объектов (с учетом образовательных учреждений) наряду с активной информационной кампанией, </w:t>
      </w:r>
      <w:r w:rsidRPr="007B5A6B">
        <w:rPr>
          <w:rFonts w:ascii="Times New Roman" w:hAnsi="Times New Roman" w:cs="Times New Roman"/>
          <w:sz w:val="28"/>
          <w:szCs w:val="28"/>
        </w:rPr>
        <w:t xml:space="preserve">ориентированной на популяризацию спортивных мероприятий, массовых спортивных акций и комплекса ГТО, </w:t>
      </w: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обеспечит рост количества занимающихся спортом в 2023 году на 16,6% к уровню 2020 года или до 141,0 тыс. человек. </w:t>
      </w:r>
    </w:p>
    <w:p w:rsidR="00DE27CF" w:rsidRPr="007B5A6B" w:rsidRDefault="00DE27CF" w:rsidP="00DE27CF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Количество подростков, занимающихся в детских и юношеских спортивных школах в 2020 году увеличится до 12,1 тыс. детей (в 2019 году – 12,0 тыс. детей). В прогнозируемом периоде их число будет увеличиваться и к 2023 году составит 13,7 тыс. человек, в том числе на бесплатной основе – 12,7 тыс. человек.</w:t>
      </w:r>
    </w:p>
    <w:p w:rsidR="00DE27CF" w:rsidRPr="007B5A6B" w:rsidRDefault="00DE27CF" w:rsidP="006A18EA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F93D40" w:rsidRPr="007B5A6B" w:rsidRDefault="00F93D40" w:rsidP="006A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Прогноз социально-экономического развития </w:t>
      </w:r>
      <w:r w:rsidR="00B41940" w:rsidRPr="007B5A6B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7B5A6B">
        <w:rPr>
          <w:rFonts w:ascii="Times New Roman" w:hAnsi="Times New Roman" w:cs="Times New Roman"/>
          <w:sz w:val="28"/>
          <w:szCs w:val="28"/>
        </w:rPr>
        <w:t>входит в систему документов стратегического планирования.</w:t>
      </w:r>
    </w:p>
    <w:p w:rsidR="00B41940" w:rsidRPr="007B5A6B" w:rsidRDefault="001B70DA" w:rsidP="006A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Прогноз на 2021</w:t>
      </w:r>
      <w:r w:rsidR="00F93D40" w:rsidRPr="007B5A6B">
        <w:rPr>
          <w:rFonts w:ascii="Times New Roman" w:hAnsi="Times New Roman" w:cs="Times New Roman"/>
          <w:sz w:val="28"/>
          <w:szCs w:val="28"/>
        </w:rPr>
        <w:t xml:space="preserve"> год </w:t>
      </w:r>
      <w:r w:rsidR="00344B71" w:rsidRPr="00344B71">
        <w:rPr>
          <w:rFonts w:ascii="Times New Roman" w:hAnsi="Times New Roman" w:cs="Times New Roman"/>
          <w:sz w:val="28"/>
          <w:szCs w:val="28"/>
        </w:rPr>
        <w:t xml:space="preserve">и на плановый период 2022 и 2023 годов </w:t>
      </w:r>
      <w:r w:rsidR="00F93D40" w:rsidRPr="007B5A6B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8032E0" w:rsidRPr="007B5A6B">
        <w:rPr>
          <w:rFonts w:ascii="Times New Roman" w:hAnsi="Times New Roman" w:cs="Times New Roman"/>
          <w:sz w:val="28"/>
          <w:szCs w:val="28"/>
        </w:rPr>
        <w:t xml:space="preserve">тенденции и </w:t>
      </w:r>
      <w:r w:rsidR="00F93D40" w:rsidRPr="007B5A6B">
        <w:rPr>
          <w:rFonts w:ascii="Times New Roman" w:hAnsi="Times New Roman" w:cs="Times New Roman"/>
          <w:sz w:val="28"/>
          <w:szCs w:val="28"/>
        </w:rPr>
        <w:t>направления развития экономики и социальной сферы с учетом эффективного использования имеющихся ресурсов</w:t>
      </w:r>
      <w:r w:rsidR="00B41940" w:rsidRPr="007B5A6B">
        <w:rPr>
          <w:rFonts w:ascii="Times New Roman" w:hAnsi="Times New Roman" w:cs="Times New Roman"/>
          <w:sz w:val="28"/>
          <w:szCs w:val="28"/>
        </w:rPr>
        <w:t>.</w:t>
      </w:r>
      <w:r w:rsidR="00F93D40" w:rsidRPr="007B5A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3D40" w:rsidRPr="007B5A6B" w:rsidRDefault="00B41940" w:rsidP="006A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>В п</w:t>
      </w:r>
      <w:r w:rsidR="00F93D40" w:rsidRPr="007B5A6B">
        <w:rPr>
          <w:rFonts w:ascii="Times New Roman" w:hAnsi="Times New Roman" w:cs="Times New Roman"/>
          <w:sz w:val="28"/>
          <w:szCs w:val="28"/>
        </w:rPr>
        <w:t>рогноз</w:t>
      </w:r>
      <w:r w:rsidRPr="007B5A6B">
        <w:rPr>
          <w:rFonts w:ascii="Times New Roman" w:hAnsi="Times New Roman" w:cs="Times New Roman"/>
          <w:sz w:val="28"/>
          <w:szCs w:val="28"/>
        </w:rPr>
        <w:t>е</w:t>
      </w:r>
      <w:r w:rsidR="00F93D40" w:rsidRPr="007B5A6B">
        <w:rPr>
          <w:rFonts w:ascii="Times New Roman" w:hAnsi="Times New Roman" w:cs="Times New Roman"/>
          <w:sz w:val="28"/>
          <w:szCs w:val="28"/>
        </w:rPr>
        <w:t xml:space="preserve"> определены цели социально-экономического развития Югры, в соответствии с которыми разработаны программные мероприятия и приоритеты в развитии экономики </w:t>
      </w:r>
      <w:r w:rsidRPr="007B5A6B">
        <w:rPr>
          <w:rFonts w:ascii="Times New Roman" w:hAnsi="Times New Roman" w:cs="Times New Roman"/>
          <w:sz w:val="28"/>
          <w:szCs w:val="28"/>
        </w:rPr>
        <w:t>города</w:t>
      </w:r>
      <w:r w:rsidR="00F93D40" w:rsidRPr="007B5A6B">
        <w:rPr>
          <w:rFonts w:ascii="Times New Roman" w:hAnsi="Times New Roman" w:cs="Times New Roman"/>
          <w:sz w:val="28"/>
          <w:szCs w:val="28"/>
        </w:rPr>
        <w:t>.</w:t>
      </w:r>
    </w:p>
    <w:p w:rsidR="00F93D40" w:rsidRPr="007B5A6B" w:rsidRDefault="00F93D40" w:rsidP="006A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Основным инструментом достижения </w:t>
      </w:r>
      <w:r w:rsidR="00B41940" w:rsidRPr="007B5A6B">
        <w:rPr>
          <w:rFonts w:ascii="Times New Roman" w:hAnsi="Times New Roman" w:cs="Times New Roman"/>
          <w:sz w:val="28"/>
          <w:szCs w:val="28"/>
        </w:rPr>
        <w:t xml:space="preserve">поставленных целей </w:t>
      </w:r>
      <w:r w:rsidRPr="007B5A6B">
        <w:rPr>
          <w:rFonts w:ascii="Times New Roman" w:hAnsi="Times New Roman" w:cs="Times New Roman"/>
          <w:sz w:val="28"/>
          <w:szCs w:val="28"/>
        </w:rPr>
        <w:t>явля</w:t>
      </w:r>
      <w:r w:rsidR="008032E0" w:rsidRPr="007B5A6B">
        <w:rPr>
          <w:rFonts w:ascii="Times New Roman" w:hAnsi="Times New Roman" w:cs="Times New Roman"/>
          <w:sz w:val="28"/>
          <w:szCs w:val="28"/>
        </w:rPr>
        <w:t>е</w:t>
      </w:r>
      <w:r w:rsidRPr="007B5A6B">
        <w:rPr>
          <w:rFonts w:ascii="Times New Roman" w:hAnsi="Times New Roman" w:cs="Times New Roman"/>
          <w:sz w:val="28"/>
          <w:szCs w:val="28"/>
        </w:rPr>
        <w:t xml:space="preserve">тся </w:t>
      </w:r>
      <w:r w:rsidR="008032E0" w:rsidRPr="007B5A6B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B41940" w:rsidRPr="007B5A6B">
        <w:rPr>
          <w:rFonts w:ascii="Times New Roman" w:hAnsi="Times New Roman" w:cs="Times New Roman"/>
          <w:sz w:val="28"/>
          <w:szCs w:val="28"/>
        </w:rPr>
        <w:t>муниципальны</w:t>
      </w:r>
      <w:r w:rsidR="008032E0" w:rsidRPr="007B5A6B">
        <w:rPr>
          <w:rFonts w:ascii="Times New Roman" w:hAnsi="Times New Roman" w:cs="Times New Roman"/>
          <w:sz w:val="28"/>
          <w:szCs w:val="28"/>
        </w:rPr>
        <w:t>х</w:t>
      </w:r>
      <w:r w:rsidR="00B41940" w:rsidRPr="007B5A6B">
        <w:rPr>
          <w:rFonts w:ascii="Times New Roman" w:hAnsi="Times New Roman" w:cs="Times New Roman"/>
          <w:sz w:val="28"/>
          <w:szCs w:val="28"/>
        </w:rPr>
        <w:t xml:space="preserve"> программ, </w:t>
      </w:r>
      <w:r w:rsidR="008032E0" w:rsidRPr="007B5A6B">
        <w:rPr>
          <w:rFonts w:ascii="Times New Roman" w:hAnsi="Times New Roman" w:cs="Times New Roman"/>
          <w:sz w:val="28"/>
          <w:szCs w:val="28"/>
        </w:rPr>
        <w:t xml:space="preserve">направленных на </w:t>
      </w:r>
      <w:r w:rsidRPr="007B5A6B">
        <w:rPr>
          <w:rFonts w:ascii="Times New Roman" w:hAnsi="Times New Roman" w:cs="Times New Roman"/>
          <w:sz w:val="28"/>
          <w:szCs w:val="28"/>
        </w:rPr>
        <w:t>обеспечени</w:t>
      </w:r>
      <w:r w:rsidR="008032E0" w:rsidRPr="007B5A6B">
        <w:rPr>
          <w:rFonts w:ascii="Times New Roman" w:hAnsi="Times New Roman" w:cs="Times New Roman"/>
          <w:sz w:val="28"/>
          <w:szCs w:val="28"/>
        </w:rPr>
        <w:t>е</w:t>
      </w:r>
      <w:r w:rsidRPr="007B5A6B">
        <w:rPr>
          <w:rFonts w:ascii="Times New Roman" w:hAnsi="Times New Roman" w:cs="Times New Roman"/>
          <w:sz w:val="28"/>
          <w:szCs w:val="28"/>
        </w:rPr>
        <w:t xml:space="preserve"> устойчивого развития экономики и социальной стабильности, применение современных механизмов управления. </w:t>
      </w:r>
    </w:p>
    <w:p w:rsidR="00B741C9" w:rsidRPr="007B5A6B" w:rsidRDefault="008032E0" w:rsidP="006F5DC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A6B">
        <w:rPr>
          <w:rFonts w:ascii="Times New Roman" w:hAnsi="Times New Roman" w:cs="Times New Roman"/>
          <w:sz w:val="28"/>
          <w:szCs w:val="28"/>
        </w:rPr>
        <w:t xml:space="preserve">Основные показатели прогноза социально-экономического развития города </w:t>
      </w:r>
      <w:r w:rsidR="0099504B" w:rsidRPr="007B5A6B"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r w:rsidR="00F93D40" w:rsidRPr="007B5A6B">
        <w:rPr>
          <w:rFonts w:ascii="Times New Roman" w:hAnsi="Times New Roman" w:cs="Times New Roman"/>
          <w:sz w:val="28"/>
          <w:szCs w:val="28"/>
        </w:rPr>
        <w:t xml:space="preserve">на среднесрочную перспективу </w:t>
      </w:r>
      <w:r w:rsidRPr="007B5A6B">
        <w:rPr>
          <w:rFonts w:ascii="Times New Roman" w:hAnsi="Times New Roman" w:cs="Times New Roman"/>
          <w:sz w:val="28"/>
          <w:szCs w:val="28"/>
        </w:rPr>
        <w:t xml:space="preserve">приведены в </w:t>
      </w:r>
      <w:r w:rsidR="00F93D40" w:rsidRPr="007B5A6B">
        <w:rPr>
          <w:rFonts w:ascii="Times New Roman" w:hAnsi="Times New Roman" w:cs="Times New Roman"/>
          <w:sz w:val="28"/>
          <w:szCs w:val="28"/>
        </w:rPr>
        <w:t xml:space="preserve">таблице </w:t>
      </w:r>
      <w:r w:rsidR="00375664" w:rsidRPr="007B5A6B">
        <w:rPr>
          <w:rFonts w:ascii="Times New Roman" w:hAnsi="Times New Roman" w:cs="Times New Roman"/>
          <w:sz w:val="28"/>
          <w:szCs w:val="28"/>
        </w:rPr>
        <w:t>2</w:t>
      </w:r>
      <w:r w:rsidR="00F93D40" w:rsidRPr="007B5A6B">
        <w:rPr>
          <w:rFonts w:ascii="Times New Roman" w:hAnsi="Times New Roman" w:cs="Times New Roman"/>
          <w:sz w:val="28"/>
          <w:szCs w:val="28"/>
        </w:rPr>
        <w:t>.</w:t>
      </w:r>
    </w:p>
    <w:p w:rsidR="00B741C9" w:rsidRPr="007B5A6B" w:rsidRDefault="00B741C9" w:rsidP="00B741C9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sectPr w:rsidR="00B741C9" w:rsidRPr="007B5A6B" w:rsidSect="002B25DD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41C9" w:rsidRPr="007B5A6B" w:rsidRDefault="00B741C9" w:rsidP="00B741C9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Таблица 2</w:t>
      </w:r>
    </w:p>
    <w:p w:rsidR="00B741C9" w:rsidRPr="007B5A6B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B741C9" w:rsidRPr="007B5A6B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Основные показатели прогноза </w:t>
      </w:r>
    </w:p>
    <w:p w:rsidR="00B741C9" w:rsidRPr="007B5A6B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социально-экономического развития города Нижневартовска </w:t>
      </w:r>
    </w:p>
    <w:p w:rsidR="00B741C9" w:rsidRPr="00344B71" w:rsidRDefault="00B741C9" w:rsidP="00344B7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на 202</w:t>
      </w:r>
      <w:r w:rsidR="001B70DA"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1</w:t>
      </w:r>
      <w:r w:rsidRPr="007B5A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год </w:t>
      </w:r>
      <w:r w:rsidR="00344B71" w:rsidRPr="00344B7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и на плановый период 2022 и 2023 годов</w:t>
      </w:r>
    </w:p>
    <w:p w:rsidR="00B741C9" w:rsidRPr="007B5A6B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bookmarkStart w:id="0" w:name="_GoBack"/>
      <w:bookmarkEnd w:id="0"/>
    </w:p>
    <w:tbl>
      <w:tblPr>
        <w:tblW w:w="1549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7"/>
        <w:gridCol w:w="4161"/>
        <w:gridCol w:w="1935"/>
        <w:gridCol w:w="992"/>
        <w:gridCol w:w="992"/>
        <w:gridCol w:w="992"/>
        <w:gridCol w:w="1066"/>
        <w:gridCol w:w="919"/>
        <w:gridCol w:w="1065"/>
        <w:gridCol w:w="919"/>
        <w:gridCol w:w="1066"/>
        <w:gridCol w:w="996"/>
      </w:tblGrid>
      <w:tr w:rsidR="007B5A6B" w:rsidRPr="007B5A6B" w:rsidTr="006858CC">
        <w:trPr>
          <w:trHeight w:val="20"/>
          <w:jc w:val="center"/>
        </w:trPr>
        <w:tc>
          <w:tcPr>
            <w:tcW w:w="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№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1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9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Оценка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1D475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Прогноз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201</w:t>
            </w:r>
            <w:r w:rsidR="001B70DA"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8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201</w:t>
            </w:r>
            <w:r w:rsidR="001B70DA"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9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</w:t>
            </w:r>
            <w:r w:rsidR="001B70DA"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1B70DA"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1B70DA"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1B70DA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1B70DA"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3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="00217B83"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тивный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базовый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B83" w:rsidRPr="007B5A6B" w:rsidRDefault="00217B83" w:rsidP="00217B83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  <w:t>тивный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базовый 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B83" w:rsidRPr="007B5A6B" w:rsidRDefault="00217B83" w:rsidP="00217B83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  <w:t>тивный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базовый</w:t>
            </w:r>
          </w:p>
          <w:p w:rsidR="00B741C9" w:rsidRPr="007B5A6B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</w:tr>
      <w:tr w:rsidR="007B5A6B" w:rsidRPr="007B5A6B" w:rsidTr="006858CC">
        <w:trPr>
          <w:trHeight w:val="29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Население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858CC">
        <w:trPr>
          <w:trHeight w:val="13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(среднегодовая)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278,1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278,8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279,1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279,5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280,3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280,6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281,8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трудоспособного возраста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166,9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167,2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167,6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168,5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старше трудоспособного возраста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51,9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Число родившихся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3,713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3,279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3,261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3,270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3,252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3,267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3,248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3,271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Общий коэффициент рождаемости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число родившихся 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11,79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11,72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11,64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11,66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11,58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11,61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Число умерших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1,725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1,721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1,724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1,718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1,725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1,712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1,723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1,703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Общий коэффициент смертности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число умерших 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6,04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Естественный прирост (убыль)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1,564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1,558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1,537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1,552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1,527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1,555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1,525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1,568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Коэффициент естественного прироста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6,14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6,04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Миграционный прирост (убыль)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-0,399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-0,609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-1,262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-0,632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-0,411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-0,090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-0,298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0,068</w:t>
            </w:r>
          </w:p>
        </w:tc>
      </w:tr>
      <w:tr w:rsidR="007B5A6B" w:rsidRPr="007B5A6B" w:rsidTr="006858CC">
        <w:trPr>
          <w:trHeight w:val="29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0F4E5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Промышленное производство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858CC">
        <w:trPr>
          <w:trHeight w:val="56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отгруженных товаров собственного производства, выполненных работ и услуг собственными силами (В+C+D+E)*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127 571,0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130 332,4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104 472,7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97 284,3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99 719,5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101 213,4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105 396,0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105 735,7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111 808,7</w:t>
            </w:r>
          </w:p>
        </w:tc>
      </w:tr>
      <w:tr w:rsidR="007B5A6B" w:rsidRPr="007B5A6B" w:rsidTr="006858CC">
        <w:trPr>
          <w:trHeight w:val="2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промышленного производства </w:t>
            </w: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br/>
              <w:t>(В+C+D+E)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</w:tr>
      <w:tr w:rsidR="007B5A6B" w:rsidRPr="007B5A6B" w:rsidTr="006858CC">
        <w:trPr>
          <w:trHeight w:val="27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B: 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83 563,0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86 399,3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61 092,8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51 913,8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53 676,8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53 784,4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56 693,2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56 012,0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60 125,5</w:t>
            </w:r>
          </w:p>
        </w:tc>
      </w:tr>
      <w:tr w:rsidR="007B5A6B" w:rsidRPr="007B5A6B" w:rsidTr="006858CC">
        <w:trPr>
          <w:trHeight w:val="26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77,6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D08B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06: Добыча нефти и природного газа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45 445,4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46 277,1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15 903,4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4 573,2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4 784,5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4 733,7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5 030,7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4 938,7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5 321,0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08: Добыча прочих полезных ископаемых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31,4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102,3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09: Предоставление услуг в области добычи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37 701,1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40 108,5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45 162,2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47 312,8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48 864,0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49 022,1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51 632,8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51 043,7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54 773,1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102,1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C: 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15 082,4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18 295,3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16 807,0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17 596,5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18 100,3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18 315,6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19 177,7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19 140,1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20 393,7</w:t>
            </w:r>
          </w:p>
        </w:tc>
      </w:tr>
      <w:tr w:rsidR="007B5A6B" w:rsidRPr="007B5A6B" w:rsidTr="006858CC">
        <w:trPr>
          <w:trHeight w:val="45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10: Производство пищевых продуктов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199,9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206,0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223,0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16: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34,6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36,7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41,8</w:t>
            </w:r>
          </w:p>
        </w:tc>
      </w:tr>
      <w:tr w:rsidR="007B5A6B" w:rsidRPr="007B5A6B" w:rsidTr="006858CC">
        <w:trPr>
          <w:trHeight w:val="4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18: Деятельность полиграфическая и копирование носителей информации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21,2</w:t>
            </w:r>
          </w:p>
        </w:tc>
      </w:tr>
      <w:tr w:rsidR="007B5A6B" w:rsidRPr="007B5A6B" w:rsidTr="006858CC">
        <w:trPr>
          <w:trHeight w:val="39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19: Производство кокса и нефтепродуктов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10 317,4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12 752,3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10 785,1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11 404,1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11 842,3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11 874,7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12 586,5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12 437,5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13 430,5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4C2B" w:rsidRPr="007B5A6B" w:rsidRDefault="00E24C2B" w:rsidP="00E24C2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2B" w:rsidRPr="007B5A6B" w:rsidRDefault="00E24C2B" w:rsidP="00E24C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102,7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23: Производство прочей неметаллической минеральной продукции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177,2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184,0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185,4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206,6</w:t>
            </w:r>
          </w:p>
        </w:tc>
      </w:tr>
      <w:tr w:rsidR="007B5A6B" w:rsidRPr="007B5A6B" w:rsidTr="006858CC">
        <w:trPr>
          <w:trHeight w:val="39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25: Производство готовых металлических изделий, кроме машин и оборудования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1 707,4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2 365,7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2 404,9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2 440,1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2 470,2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2 520,8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2 580,1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2 705,4</w:t>
            </w:r>
          </w:p>
        </w:tc>
      </w:tr>
      <w:tr w:rsidR="007B5A6B" w:rsidRPr="007B5A6B" w:rsidTr="006858CC">
        <w:trPr>
          <w:trHeight w:val="45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26: Производство компьютеров, электронных и  оптических изделий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0,0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28: Производство машин и оборудования, не включенных в другие группировки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52,5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52,3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56,2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102,5</w:t>
            </w:r>
          </w:p>
        </w:tc>
      </w:tr>
      <w:tr w:rsidR="007B5A6B" w:rsidRPr="007B5A6B" w:rsidTr="006858CC">
        <w:trPr>
          <w:trHeight w:val="27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33: Ремонт и монтаж машин и оборудования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3 147,8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3 266,9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3 296,6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3 414,4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3 493,3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3 579,5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3 709,0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</w:tr>
      <w:tr w:rsidR="007B5A6B" w:rsidRPr="007B5A6B" w:rsidTr="006858CC">
        <w:trPr>
          <w:trHeight w:val="27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РАЗДЕЛ D: Обеспечение электрической энергией, газом и паром; кондиционирование воздуха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22 736,2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23 277,4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24 094,3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25 183,4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25 333,7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26 400,3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26 768,6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27 730,9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28 368,3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6 189,4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2 360,4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2 478,6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2 590,6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2 608,7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2 713,1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2 756,5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2 852,7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2 921,2</w:t>
            </w:r>
          </w:p>
        </w:tc>
      </w:tr>
      <w:tr w:rsidR="007B5A6B" w:rsidRPr="007B5A6B" w:rsidTr="006858CC">
        <w:trPr>
          <w:trHeight w:val="19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</w:tr>
      <w:tr w:rsidR="007B5A6B" w:rsidRPr="007B5A6B" w:rsidTr="006858CC">
        <w:trPr>
          <w:trHeight w:val="25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Сельское хозяйство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сельского хозяйства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1 188,5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1286,5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1191,2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1203,4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1215,8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1233,3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1258,8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1268,8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1307,4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сельского хозяйства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растениеводства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689,2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711,5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698,8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713,4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721,2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738,4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754,6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768,8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790,3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растениеводства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101,1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животноводства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499,3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492,4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490,1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494,7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495,0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517,1</w:t>
            </w:r>
          </w:p>
        </w:tc>
      </w:tr>
      <w:tr w:rsidR="007B5A6B" w:rsidRPr="007B5A6B" w:rsidTr="006858CC">
        <w:trPr>
          <w:trHeight w:val="30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животноводства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092A6E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98,6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Производство важнейших видов продукции в натуральном выражении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5,065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8,116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8,102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8,119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8,129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8,140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8,169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8,177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8,229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Овощи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2,780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2,782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2,789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2,788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2,797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2,822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Скот и птица на убой (в живом весе)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2,148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2,155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2,159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2,166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2,175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2,194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Молоко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0,946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0,687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0,691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0,692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0,696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0,702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C07" w:rsidRPr="007B5A6B" w:rsidRDefault="00E47C07" w:rsidP="00E47C07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Яйца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22,84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23,02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23,20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23,28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23,46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C07" w:rsidRPr="007B5A6B" w:rsidRDefault="00E47C07" w:rsidP="00E47C0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23,62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Нефть сырая, включая газовый конденсат*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2 243,4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2 287,9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252,2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247,2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249,4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259,8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Газ природный и попутный*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куб.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20,9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Сухой газ*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куб.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5 083,0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5 124,5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4 819,1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4 814,3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4 876,9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4 843,2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4 974,4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4 896,5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5 088,8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Сжиженный газ*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17,6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Дизельное топливо*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516,9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519,0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516,4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524,7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520,0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534,1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522,1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542,6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Реактивное топливо (керосин)*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115,6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116,5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118,5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115,3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120,4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E42" w:rsidRPr="007B5A6B" w:rsidRDefault="00311E42" w:rsidP="00311E42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Сборный железобетон, ЖБИ*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куб. 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122,4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122,8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123,5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123,5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124,7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11E42" w:rsidRPr="007B5A6B" w:rsidRDefault="00311E42" w:rsidP="00311E4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127,4</w:t>
            </w:r>
          </w:p>
        </w:tc>
      </w:tr>
      <w:tr w:rsidR="007B5A6B" w:rsidRPr="007B5A6B" w:rsidTr="006858CC">
        <w:trPr>
          <w:trHeight w:val="25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B741C9" w:rsidRPr="007B5A6B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работ, выполненных по виду деятельности "Строительство" (Раздел F)*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18 030,3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20 646,6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21 902,7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22 845,4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23 325,8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23 946,9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24 986,0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25 127,3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26 790,4</w:t>
            </w:r>
          </w:p>
        </w:tc>
      </w:tr>
      <w:tr w:rsidR="007B5A6B" w:rsidRPr="007B5A6B" w:rsidTr="00406938">
        <w:trPr>
          <w:trHeight w:val="131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по виду деятельности "Строительство" (Раздел F)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102,9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Ввод в действие жилых домов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кв. м. общей площади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121,2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123,9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107,2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107,6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108,1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108,5</w:t>
            </w:r>
          </w:p>
        </w:tc>
      </w:tr>
      <w:tr w:rsidR="007B5A6B" w:rsidRPr="007B5A6B" w:rsidTr="00F278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Удельный вес жилых домов, построенных населением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12,0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</w:tr>
      <w:tr w:rsidR="007B5A6B" w:rsidRPr="007B5A6B" w:rsidTr="006858CC">
        <w:trPr>
          <w:trHeight w:val="33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Протяженность автомобильных дорог         общего пользования с твердым покрытием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159,8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159,8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159,8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159,8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159,8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159,8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159,8</w:t>
            </w:r>
          </w:p>
        </w:tc>
      </w:tr>
      <w:tr w:rsidR="007B5A6B" w:rsidRPr="007B5A6B" w:rsidTr="006858CC">
        <w:trPr>
          <w:trHeight w:val="31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Торговля и услуги населению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Оборот розничной торговли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101 051,6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105 295,8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104 520,8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106 220,3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107 407,7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110 256,7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112 154,6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114 896,3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117 807,2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Оборот общественного питания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5 878,7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6 259,8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5 491,1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5 495,4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5 575,0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5 647,1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5 850,3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5 961,1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6 206,1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102,0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платных услуг населению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22 094,1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23 385,3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20 815,3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20 834,2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21 328,4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21 497,1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22 249,5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22 378,5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23 393,4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</w:tr>
      <w:tr w:rsidR="007B5A6B" w:rsidRPr="007B5A6B" w:rsidTr="006858CC">
        <w:trPr>
          <w:trHeight w:val="53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Малое и среднее предпринимательство, включая микропредприятия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8F3AA6">
        <w:trPr>
          <w:trHeight w:val="47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3 544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3 586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3 566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3 572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3 590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3 586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3 625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3 610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3 675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94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216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A8375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</w:t>
            </w:r>
            <w:r w:rsidR="00A8375D"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</w:t>
            </w: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581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589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1 179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1 181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1 185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1 185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1 192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1 191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1 202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456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454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464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28</w:t>
            </w:r>
          </w:p>
        </w:tc>
      </w:tr>
      <w:tr w:rsidR="007B5A6B" w:rsidRPr="007B5A6B" w:rsidTr="008F3AA6">
        <w:trPr>
          <w:trHeight w:val="575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682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679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680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676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678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675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677</w:t>
            </w:r>
          </w:p>
        </w:tc>
      </w:tr>
      <w:tr w:rsidR="007B5A6B" w:rsidRPr="007B5A6B" w:rsidTr="008F3AA6">
        <w:trPr>
          <w:trHeight w:val="68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Среднесписочная численность работников малых и средних предприятий, включая микропредприятия (без внешних совместителей)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38 750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39 291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39 070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39 190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39 300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39 400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39 600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39 700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39 990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3 124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3 161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3 167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3 177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3 183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3 199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3 205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3 228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3 237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2 368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2 380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2 385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2 397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2 409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2 419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2 438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617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629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637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644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A8375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</w:t>
            </w:r>
            <w:r w:rsidR="00A8375D"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</w:t>
            </w: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368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401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7 479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7 494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7 509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7 524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7 547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7 577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7 607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8 060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7 899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7 915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7 946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7 955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8 010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8 019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8 082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6 121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6 152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6 170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6 195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6 232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6 251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6 307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567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587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587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601</w:t>
            </w:r>
          </w:p>
        </w:tc>
      </w:tr>
      <w:tr w:rsidR="007B5A6B" w:rsidRPr="007B5A6B" w:rsidTr="008F3AA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6 962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6 913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6 927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6 885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6 906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6 864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6 899</w:t>
            </w:r>
          </w:p>
        </w:tc>
      </w:tr>
      <w:tr w:rsidR="007B5A6B" w:rsidRPr="007B5A6B" w:rsidTr="00311E42">
        <w:trPr>
          <w:trHeight w:val="51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Оборот малых и средних предприятий, включая микропредприятия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103 647,1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110 681,7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112 480,5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117 455,4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118 306,6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123 026,6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124 847,2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129 487,4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132 471,4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102,0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6 481,3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6 755,6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5 835,9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6 257,3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6 416,4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6 496,3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6 713,3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6 777,6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7 044,9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7 292,8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7 631,9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7 746,7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8 113,2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8 185,5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8 481,1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8 666,7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8 883,3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9 230,0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102,7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5 056,1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5 326,4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5 524,3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5 751,0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5 820,0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6 005,0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6 155,7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6 288,9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6 530,0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102,0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A8375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</w:t>
            </w:r>
            <w:r w:rsidR="00A8375D"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</w:t>
            </w: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900,6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938,5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942,2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1 027,3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1 037,5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26 371,8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28 638,1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29 756,1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31 067,9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31 194,8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32 630,6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32 992,6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34 375,1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35 065,9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102,0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19 605,8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21 017,8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21 406,4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22 376,0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22 508,7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23 505,0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23 737,3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24 836,3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25 155,8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101,9</w:t>
            </w:r>
          </w:p>
        </w:tc>
      </w:tr>
      <w:tr w:rsidR="007B5A6B" w:rsidRPr="007B5A6B" w:rsidTr="00311E42">
        <w:trPr>
          <w:trHeight w:val="2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18 385,9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19 614,7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19 895,2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20 777,4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20 838,6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21 847,8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21 998,2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23 130,2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23 381,0</w:t>
            </w:r>
          </w:p>
        </w:tc>
      </w:tr>
      <w:tr w:rsidR="007B5A6B" w:rsidRPr="007B5A6B" w:rsidTr="00311E42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102,1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3 176,6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3 382,2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3 535,6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3 663,1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3 677,6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3 813,8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3 847,9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3 994,0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4 049,7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101,1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D5600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14 337,4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15 175,3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15 549,4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16 094,2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16 286,8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16 739,8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17 176,2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17 513,3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18 238,0</w:t>
            </w:r>
          </w:p>
        </w:tc>
      </w:tr>
      <w:tr w:rsidR="007B5A6B" w:rsidRPr="007B5A6B" w:rsidTr="00311E42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102,0</w:t>
            </w:r>
          </w:p>
        </w:tc>
      </w:tr>
      <w:tr w:rsidR="007B5A6B" w:rsidRPr="007B5A6B" w:rsidTr="00EA1A20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Инвестиции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инвестиций в основной капитал за счет всех источников финансирования (без субъектов малого предпринимательства и объемов инвестиций, не наблюдаемых прямыми статистическими методами) - всего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33 917,2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35 339,9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36 762,3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38 045,7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38 927,0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39 745,8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41 016,9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41 640,6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43 220,7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</w:tr>
      <w:tr w:rsidR="007B5A6B" w:rsidRPr="007B5A6B" w:rsidTr="006858CC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А: сельское, лесное хозяйство, охота, рыболовство и рыбоводство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7B5A6B" w:rsidRPr="007B5A6B" w:rsidTr="00406938">
        <w:trPr>
          <w:trHeight w:val="33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360,9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В: 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14 490,3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17 838,6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18 338,4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18 756,0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19 321,7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19 520,7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20 300,2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20 376,9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21 339,3</w:t>
            </w:r>
          </w:p>
        </w:tc>
      </w:tr>
      <w:tr w:rsidR="007B5A6B" w:rsidRPr="007B5A6B" w:rsidTr="00406938">
        <w:trPr>
          <w:trHeight w:val="24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С: 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1 628,1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932,1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961,1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978,6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995,3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1 026,6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1 036,8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1 078,1</w:t>
            </w:r>
          </w:p>
        </w:tc>
      </w:tr>
      <w:tr w:rsidR="007B5A6B" w:rsidRPr="007B5A6B" w:rsidTr="00406938">
        <w:trPr>
          <w:trHeight w:val="26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D: 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1 692,1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1 281,8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1 362,6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1 435,1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1 466,5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1 516,1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1 575,3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1 593,7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1 660,9</w:t>
            </w:r>
          </w:p>
        </w:tc>
      </w:tr>
      <w:tr w:rsidR="007B5A6B" w:rsidRPr="007B5A6B" w:rsidTr="00406938">
        <w:trPr>
          <w:trHeight w:val="39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</w:tr>
      <w:tr w:rsidR="007B5A6B" w:rsidRPr="007B5A6B" w:rsidTr="00F278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Е: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112,7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119,5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120,4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126,6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128,5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134,9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137,5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102,2</w:t>
            </w:r>
          </w:p>
        </w:tc>
      </w:tr>
      <w:tr w:rsidR="007B5A6B" w:rsidRPr="007B5A6B" w:rsidTr="00620E83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F: Строительство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1 384,9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2 053,2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2 184,9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2 298,8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2 325,4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2 411,8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2 449,2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2 537,8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2 587,4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</w:tr>
      <w:tr w:rsidR="007B5A6B" w:rsidRPr="007B5A6B" w:rsidTr="00406E9B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G: 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243,7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497,4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528,8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555,8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560,2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583,7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593,0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614,8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628,9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H: 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6 462,5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2 960,6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2 990,1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3 042,5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3 145,7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3 157,0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3 288,9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3 462,0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</w:tr>
      <w:tr w:rsidR="007B5A6B" w:rsidRPr="007B5A6B" w:rsidTr="00F278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I: Деятельность гостиниц и предприятий общественного питания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87,4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89,8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307,8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J: Деятельность в области информации и связи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31,5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32,7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35,2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</w:tr>
      <w:tr w:rsidR="007B5A6B" w:rsidRPr="007B5A6B" w:rsidTr="00F278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K: Деятельность финансовая и страховая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18,9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19,6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20,4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21,1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21,3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22,3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</w:tr>
      <w:tr w:rsidR="007B5A6B" w:rsidRPr="007B5A6B" w:rsidTr="00406E9B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L: 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5 459,5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5 238,8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5 563,6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5 836,2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5 902,5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6 135,2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6 247,7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6 468,5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6 613,3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</w:tr>
      <w:tr w:rsidR="007B5A6B" w:rsidRPr="007B5A6B" w:rsidTr="00F278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M: Деятельность профессиональная, научная и техническая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178,1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187,4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188,7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197,0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199,5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207,5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211,8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N: Деятельность административная и сопутствующие дополнительные услуги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1 061,0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1 124,5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1 179,6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1 186,6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1 235,1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1 249,8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1 297,0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1 320,3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</w:tr>
      <w:tr w:rsidR="007B5A6B" w:rsidRPr="007B5A6B" w:rsidTr="00F278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O: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57,3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60,9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63,6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64,7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67,1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68,8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101,5</w:t>
            </w:r>
          </w:p>
        </w:tc>
      </w:tr>
      <w:tr w:rsidR="007B5A6B" w:rsidRPr="007B5A6B" w:rsidTr="00F278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P: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862,4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925,0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989,8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998,5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1 059,1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1 075,7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1 136,6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1 160,0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103,0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Q: Деятельность в области здравоохранения и социальных услуг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1 292,9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2 128,0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2 264,5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2 413,4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2 458,5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2 524,4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2 581,7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2 648,3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2 713,9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154,1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103,3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</w:tr>
      <w:tr w:rsidR="007B5A6B" w:rsidRPr="007B5A6B" w:rsidTr="00F27886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R: Деятельность в области культуры, спорта, организации досуга и развлечений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52,9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57,4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S: Предоставление прочих видов услуг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33,8</w:t>
            </w: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1 633,4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Собственные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30 220,0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29 364,1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30 350,7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32 304,0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33 108,7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36 829,9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37 989,3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38 171,5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39 603,9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Привлеченные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3 697,2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5 975,8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6 411,6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5 741,7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5 818,3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2 915,9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3 027,6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3 469,2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3 616,8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Кредиты банков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1 123,8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313,4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306,1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303,0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292,3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291,8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276,0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274,7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Заемные средства других организаций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110,4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107,3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104,1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Бюджетные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2 284,3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3 381,9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4 780,8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4 068,1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4 142,6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1 205,6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1 304,6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1 719,1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1 847,2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181,4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240,0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251,5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140,8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152,6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142,0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154,5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бюджеты субъектов Российской Федерации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1 635,8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2 602,0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3 825,1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3 609,9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3 635,0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741,6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758,4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771,6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791,2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661,5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774,3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218,2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256,1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323,2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393,6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805,5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901,5</w:t>
            </w:r>
          </w:p>
        </w:tc>
      </w:tr>
      <w:tr w:rsidR="007B5A6B" w:rsidRPr="007B5A6B" w:rsidTr="00FF661C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Прочие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449,8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1 363,7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1 207,0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1 257,8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1 265,4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1 309,7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1 325,3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1 368,9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A6B">
              <w:rPr>
                <w:rFonts w:ascii="Times New Roman" w:hAnsi="Times New Roman" w:cs="Times New Roman"/>
                <w:sz w:val="18"/>
                <w:szCs w:val="18"/>
              </w:rPr>
              <w:t>1 390,8</w:t>
            </w:r>
          </w:p>
        </w:tc>
      </w:tr>
      <w:tr w:rsidR="007B5A6B" w:rsidRPr="007B5A6B" w:rsidTr="00A02E91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Бюджет муниципального образования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Доходы бюджета  муниципального образования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18 266,0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19 961,2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20 477,3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Расходы бюджета  муниципального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18 617,4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20 514,0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20 964,2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Дефицит(-), профицит(+)  бюджета 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-351,4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-552,8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-486,9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Муниципальный долг 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1 014,1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1 191,9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1 781,0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A02E91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Денежные доходы населения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Денежные доходы населения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млрд.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139,3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141,8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144,0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148,1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149,8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155,6</w:t>
            </w: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Среднедушевые денежные доходы (в месяц)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38 171,1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40 026,3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40 932,2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41 633,8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42 345,0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42 948,3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44 022,6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44 477,5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46 017,2</w:t>
            </w: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Реальные денежные доходы населения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101,3</w:t>
            </w: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Средний размер назначенных пенсий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19 999,7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21 993,8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23 093,5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24 086,5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24 109,6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25 139,1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25 184,9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26 260,3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26 335,8</w:t>
            </w:r>
          </w:p>
        </w:tc>
      </w:tr>
      <w:tr w:rsidR="007B5A6B" w:rsidRPr="007B5A6B" w:rsidTr="00A02E91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Труд и занятость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рабочей силы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157,2</w:t>
            </w: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занятых в экономике города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127,4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128,2</w:t>
            </w: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556" w:rsidRPr="007B5A6B" w:rsidRDefault="00024556" w:rsidP="0002455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Среднемесячная номинальная начисленная заработная плата 1 работника</w:t>
            </w:r>
            <w:r w:rsidR="00AF1DFC"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68 828,2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73 391,7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76 118,9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78 938,0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79 647,8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82 426,7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83 914,5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86 495,3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89 016,5</w:t>
            </w: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556" w:rsidRPr="007B5A6B" w:rsidRDefault="00024556" w:rsidP="0002455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Темп роста среднемесячной номинальной начисленной заработной платы 1 работника</w:t>
            </w:r>
            <w:r w:rsidR="001F2D06"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106,1</w:t>
            </w: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Уровень зарегистрированной безработицы (на конец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3,02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2,57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2,57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2,56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0,32</w:t>
            </w:r>
          </w:p>
        </w:tc>
      </w:tr>
      <w:tr w:rsidR="007B5A6B" w:rsidRPr="007B5A6B" w:rsidTr="00A02E91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4,700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0,500</w:t>
            </w:r>
          </w:p>
        </w:tc>
      </w:tr>
      <w:tr w:rsidR="007B5A6B" w:rsidRPr="007B5A6B" w:rsidTr="00FF661C">
        <w:trPr>
          <w:trHeight w:val="106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3364" w:rsidRPr="007B5A6B" w:rsidRDefault="00233364" w:rsidP="00FF661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незанятых граждан, зарегистрированных в государственных учреждениях службы занятости населения, в расчете на одну заявленную вакансию (на конец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3364" w:rsidRPr="007B5A6B" w:rsidRDefault="00233364" w:rsidP="00FF66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FF661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0,26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556" w:rsidRPr="007B5A6B" w:rsidRDefault="00024556" w:rsidP="0002455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Среднесписочная численность работников организаций (без внешних совместителей)</w:t>
            </w:r>
            <w:r w:rsidR="00AF1DFC"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78,9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79,0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78,8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79,1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4556" w:rsidRPr="007B5A6B" w:rsidRDefault="00024556" w:rsidP="0002455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Фонд начисленной заработной платы всех работников</w:t>
            </w:r>
            <w:r w:rsidR="00AF1DFC"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65 249,1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69 311,1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71 886,7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74 454,3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75 410,5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77 843,8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79 550,9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81 790,0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556" w:rsidRPr="007B5A6B" w:rsidRDefault="00024556" w:rsidP="0002455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84 494,5</w:t>
            </w:r>
          </w:p>
        </w:tc>
      </w:tr>
      <w:tr w:rsidR="007B5A6B" w:rsidRPr="007B5A6B" w:rsidTr="006D1265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Развитие социальной сферы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Полная стоимость предоставляемых населению  жилищно-коммунальных услуг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6 844,86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6 974,87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7 328,07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7 591,88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7 621,19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7 865,19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7 926,04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8 148,34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8 243,08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Доля платежей населения  в покрытии затрат на все виды  жилищно-коммунальных услуг с учётом жилого фонда старой части города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детей в дошкольных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20,5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обучающихся в общеобразовательных учреждениях (без вечерних (сменных) общеобразовательных учреждениях (на начало учебного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36,6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41,5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государственных и муниципальных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41,2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негосударственных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студентов образовательных учреждений среднего профессионального образования (на начало учебного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из них в государственных и муниципальных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студентов образовательных учреждений высшего профессионального образования (на начало учебного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4,5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из них в государственных и муниципальных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4,5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 образовательными учреждениями среднего профессионального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1,9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 образовательными учреждениями высшего профессионального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Обеспеченность: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больничными койками на 10 000 человек населения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коек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103,3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102,3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общедоступными  библиотеками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учрежд. на 100 тыс.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учреждениями культурно-досугового типа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учрежд. на 100 тыс.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</w:tr>
      <w:tr w:rsidR="007B5A6B" w:rsidRPr="007B5A6B" w:rsidTr="00FF661C">
        <w:trPr>
          <w:trHeight w:val="3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дошкольными образовательными учреждениями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мест на 1000 детей в возрасте 1-6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817,5</w:t>
            </w:r>
          </w:p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884,6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884,6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950,3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950,3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984,8</w:t>
            </w:r>
          </w:p>
        </w:tc>
      </w:tr>
      <w:tr w:rsidR="007B5A6B" w:rsidRPr="007B5A6B" w:rsidTr="00D72193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мощностью амбулаторно-поликлинических учреждений на 10 000 человек населения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 конец года; посещений в смену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199,8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199,3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199,1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198,8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198,2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198,0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197,2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6AB" w:rsidRPr="007B5A6B" w:rsidRDefault="008656AB" w:rsidP="008656A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врачей всех специальностей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на конец года; </w:t>
            </w: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br/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1,4</w:t>
            </w:r>
          </w:p>
        </w:tc>
      </w:tr>
      <w:tr w:rsidR="007B5A6B" w:rsidRPr="007B5A6B" w:rsidTr="006D1265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6AB" w:rsidRPr="007B5A6B" w:rsidRDefault="008656AB" w:rsidP="008656A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среднего медицинского персонала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на конец года; </w:t>
            </w: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br/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3,8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6AB" w:rsidRPr="007B5A6B" w:rsidRDefault="008656AB" w:rsidP="008656A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</w:pPr>
            <w:r w:rsidRPr="007B5A6B">
              <w:rPr>
                <w:rFonts w:ascii="Times New Roman" w:eastAsiaTheme="minorHAnsi" w:hAnsi="Times New Roman" w:cs="Times New Roman"/>
                <w:kern w:val="0"/>
                <w:sz w:val="18"/>
                <w:lang w:eastAsia="en-US"/>
              </w:rPr>
              <w:t>3,8</w:t>
            </w:r>
          </w:p>
        </w:tc>
      </w:tr>
      <w:tr w:rsidR="007B5A6B" w:rsidRPr="007B5A6B" w:rsidTr="00D72193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14.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Охрана окружающей среды 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7B5A6B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Инвестиции в основной капитал, направленные  на охрану окружающей среды и рациональное использование природных ресурсов за счёт всех источников финансирования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61,1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63,3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64,6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66,6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66,4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70,4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69,2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74,7</w:t>
            </w:r>
          </w:p>
        </w:tc>
      </w:tr>
      <w:tr w:rsidR="00233364" w:rsidRPr="007B5A6B" w:rsidTr="00406938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364" w:rsidRPr="007B5A6B" w:rsidRDefault="00233364" w:rsidP="0023336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B5A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186,4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28,1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97,5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97,3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100,0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98,3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99,6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64" w:rsidRPr="007B5A6B" w:rsidRDefault="00233364" w:rsidP="0023336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7B5A6B">
              <w:rPr>
                <w:rFonts w:ascii="Times New Roman" w:hAnsi="Times New Roman" w:cs="Times New Roman"/>
                <w:sz w:val="18"/>
              </w:rPr>
              <w:t>101,3</w:t>
            </w:r>
          </w:p>
        </w:tc>
      </w:tr>
    </w:tbl>
    <w:p w:rsidR="00B741C9" w:rsidRPr="007B5A6B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</w:rPr>
      </w:pPr>
    </w:p>
    <w:p w:rsidR="00B741C9" w:rsidRPr="007B5A6B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1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4"/>
          <w:szCs w:val="18"/>
          <w:lang w:eastAsia="ru-RU"/>
        </w:rPr>
        <w:t>_______________________________</w:t>
      </w:r>
    </w:p>
    <w:p w:rsidR="00B741C9" w:rsidRPr="007B5A6B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0"/>
          <w:szCs w:val="28"/>
          <w:lang w:eastAsia="ru-RU"/>
        </w:rPr>
      </w:pPr>
      <w:r w:rsidRPr="007B5A6B">
        <w:rPr>
          <w:rFonts w:ascii="Times New Roman" w:eastAsia="Times New Roman" w:hAnsi="Times New Roman" w:cs="Times New Roman"/>
          <w:kern w:val="0"/>
          <w:sz w:val="24"/>
          <w:szCs w:val="18"/>
          <w:lang w:eastAsia="ru-RU"/>
        </w:rPr>
        <w:t>*По крупным и средним организациям</w:t>
      </w:r>
    </w:p>
    <w:p w:rsidR="00B741C9" w:rsidRPr="007B5A6B" w:rsidRDefault="00B741C9" w:rsidP="006A18EA">
      <w:pPr>
        <w:pStyle w:val="a8"/>
        <w:widowControl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741C9" w:rsidRPr="007B5A6B" w:rsidSect="006F5DC8">
      <w:pgSz w:w="16838" w:h="11906" w:orient="landscape"/>
      <w:pgMar w:top="1701" w:right="1134" w:bottom="567" w:left="1134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A9F" w:rsidRDefault="00FA1A9F" w:rsidP="00084998">
      <w:pPr>
        <w:spacing w:after="0" w:line="240" w:lineRule="auto"/>
      </w:pPr>
      <w:r>
        <w:separator/>
      </w:r>
    </w:p>
  </w:endnote>
  <w:endnote w:type="continuationSeparator" w:id="0">
    <w:p w:rsidR="00FA1A9F" w:rsidRDefault="00FA1A9F" w:rsidP="00084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A9F" w:rsidRDefault="00FA1A9F" w:rsidP="00084998">
      <w:pPr>
        <w:spacing w:after="0" w:line="240" w:lineRule="auto"/>
      </w:pPr>
      <w:r>
        <w:separator/>
      </w:r>
    </w:p>
  </w:footnote>
  <w:footnote w:type="continuationSeparator" w:id="0">
    <w:p w:rsidR="00FA1A9F" w:rsidRDefault="00FA1A9F" w:rsidP="00084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356670"/>
      <w:docPartObj>
        <w:docPartGallery w:val="Page Numbers (Top of Page)"/>
        <w:docPartUnique/>
      </w:docPartObj>
    </w:sdtPr>
    <w:sdtEndPr/>
    <w:sdtContent>
      <w:p w:rsidR="00FA1A9F" w:rsidRDefault="00FA1A9F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B71">
          <w:rPr>
            <w:noProof/>
          </w:rPr>
          <w:t>23</w:t>
        </w:r>
        <w:r>
          <w:fldChar w:fldCharType="end"/>
        </w:r>
      </w:p>
    </w:sdtContent>
  </w:sdt>
  <w:p w:rsidR="00FA1A9F" w:rsidRDefault="00FA1A9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A2740"/>
    <w:multiLevelType w:val="hybridMultilevel"/>
    <w:tmpl w:val="CC7C2698"/>
    <w:lvl w:ilvl="0" w:tplc="352C24B6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A8366ED"/>
    <w:multiLevelType w:val="hybridMultilevel"/>
    <w:tmpl w:val="CF1859FE"/>
    <w:lvl w:ilvl="0" w:tplc="B0E24760">
      <w:start w:val="1"/>
      <w:numFmt w:val="bullet"/>
      <w:pStyle w:val="a"/>
      <w:lvlText w:val=""/>
      <w:lvlJc w:val="left"/>
      <w:pPr>
        <w:tabs>
          <w:tab w:val="num" w:pos="424"/>
        </w:tabs>
        <w:ind w:left="991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2" w15:restartNumberingAfterBreak="0">
    <w:nsid w:val="261827AE"/>
    <w:multiLevelType w:val="hybridMultilevel"/>
    <w:tmpl w:val="CF022B3A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A0D97"/>
    <w:multiLevelType w:val="hybridMultilevel"/>
    <w:tmpl w:val="57A0E64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76A8B"/>
    <w:multiLevelType w:val="hybridMultilevel"/>
    <w:tmpl w:val="4AE8F456"/>
    <w:lvl w:ilvl="0" w:tplc="0AB2B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C3C19"/>
    <w:multiLevelType w:val="hybridMultilevel"/>
    <w:tmpl w:val="6F104E90"/>
    <w:lvl w:ilvl="0" w:tplc="0E7E4F6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F0C43"/>
    <w:multiLevelType w:val="hybridMultilevel"/>
    <w:tmpl w:val="4D62F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CC1570"/>
    <w:multiLevelType w:val="hybridMultilevel"/>
    <w:tmpl w:val="A36606BE"/>
    <w:lvl w:ilvl="0" w:tplc="5ECAE690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16ACA"/>
    <w:multiLevelType w:val="hybridMultilevel"/>
    <w:tmpl w:val="8BF4AADA"/>
    <w:lvl w:ilvl="0" w:tplc="05B8D3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36E44"/>
    <w:multiLevelType w:val="hybridMultilevel"/>
    <w:tmpl w:val="FF5026F8"/>
    <w:lvl w:ilvl="0" w:tplc="04765C14"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7816495C"/>
    <w:multiLevelType w:val="hybridMultilevel"/>
    <w:tmpl w:val="0A302AE6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78971DA1"/>
    <w:multiLevelType w:val="hybridMultilevel"/>
    <w:tmpl w:val="79007B86"/>
    <w:lvl w:ilvl="0" w:tplc="0568B6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11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998"/>
    <w:rsid w:val="00000514"/>
    <w:rsid w:val="000027B9"/>
    <w:rsid w:val="00002C81"/>
    <w:rsid w:val="000032B4"/>
    <w:rsid w:val="00005B19"/>
    <w:rsid w:val="00010519"/>
    <w:rsid w:val="000123DF"/>
    <w:rsid w:val="00012D25"/>
    <w:rsid w:val="000151FD"/>
    <w:rsid w:val="0001731F"/>
    <w:rsid w:val="00020E23"/>
    <w:rsid w:val="00024556"/>
    <w:rsid w:val="000254AB"/>
    <w:rsid w:val="000256A7"/>
    <w:rsid w:val="00025D7E"/>
    <w:rsid w:val="00025DDE"/>
    <w:rsid w:val="000278E2"/>
    <w:rsid w:val="0003211E"/>
    <w:rsid w:val="00035E90"/>
    <w:rsid w:val="00037015"/>
    <w:rsid w:val="00047946"/>
    <w:rsid w:val="0005222C"/>
    <w:rsid w:val="000536CC"/>
    <w:rsid w:val="00071F80"/>
    <w:rsid w:val="00084998"/>
    <w:rsid w:val="00085D3D"/>
    <w:rsid w:val="00085D50"/>
    <w:rsid w:val="00092A6E"/>
    <w:rsid w:val="00092BA6"/>
    <w:rsid w:val="00096F8C"/>
    <w:rsid w:val="000A0EE2"/>
    <w:rsid w:val="000A7173"/>
    <w:rsid w:val="000B185B"/>
    <w:rsid w:val="000B61B7"/>
    <w:rsid w:val="000B6A1E"/>
    <w:rsid w:val="000B7EF6"/>
    <w:rsid w:val="000C1B0C"/>
    <w:rsid w:val="000C392D"/>
    <w:rsid w:val="000C52F1"/>
    <w:rsid w:val="000C5866"/>
    <w:rsid w:val="000D04E5"/>
    <w:rsid w:val="000D1094"/>
    <w:rsid w:val="000D6FB9"/>
    <w:rsid w:val="000D7FFC"/>
    <w:rsid w:val="000E3FFC"/>
    <w:rsid w:val="000E4C1E"/>
    <w:rsid w:val="000E674E"/>
    <w:rsid w:val="000E67DA"/>
    <w:rsid w:val="000F05DD"/>
    <w:rsid w:val="000F11AE"/>
    <w:rsid w:val="000F2D8B"/>
    <w:rsid w:val="000F2E03"/>
    <w:rsid w:val="000F30EF"/>
    <w:rsid w:val="000F4E56"/>
    <w:rsid w:val="000F6F16"/>
    <w:rsid w:val="00106D0B"/>
    <w:rsid w:val="00112C51"/>
    <w:rsid w:val="00115DE8"/>
    <w:rsid w:val="00116444"/>
    <w:rsid w:val="00116673"/>
    <w:rsid w:val="00120668"/>
    <w:rsid w:val="00124A82"/>
    <w:rsid w:val="00125325"/>
    <w:rsid w:val="00125494"/>
    <w:rsid w:val="001256E6"/>
    <w:rsid w:val="00130A78"/>
    <w:rsid w:val="0013101C"/>
    <w:rsid w:val="00142EE6"/>
    <w:rsid w:val="00142EFE"/>
    <w:rsid w:val="00150F10"/>
    <w:rsid w:val="00151955"/>
    <w:rsid w:val="001570E4"/>
    <w:rsid w:val="00161364"/>
    <w:rsid w:val="001636CC"/>
    <w:rsid w:val="00163E83"/>
    <w:rsid w:val="00164313"/>
    <w:rsid w:val="001645AC"/>
    <w:rsid w:val="001655CB"/>
    <w:rsid w:val="00167520"/>
    <w:rsid w:val="001735D6"/>
    <w:rsid w:val="00175D68"/>
    <w:rsid w:val="00176825"/>
    <w:rsid w:val="0018388F"/>
    <w:rsid w:val="00185A54"/>
    <w:rsid w:val="00186EF2"/>
    <w:rsid w:val="00191D03"/>
    <w:rsid w:val="00196F33"/>
    <w:rsid w:val="001A037E"/>
    <w:rsid w:val="001A6995"/>
    <w:rsid w:val="001B0F17"/>
    <w:rsid w:val="001B4EC6"/>
    <w:rsid w:val="001B70DA"/>
    <w:rsid w:val="001C1006"/>
    <w:rsid w:val="001C227C"/>
    <w:rsid w:val="001C35AA"/>
    <w:rsid w:val="001C5EB1"/>
    <w:rsid w:val="001C676D"/>
    <w:rsid w:val="001D0664"/>
    <w:rsid w:val="001D1D4D"/>
    <w:rsid w:val="001D4754"/>
    <w:rsid w:val="001D74F5"/>
    <w:rsid w:val="001E194A"/>
    <w:rsid w:val="001F2BE9"/>
    <w:rsid w:val="001F2D06"/>
    <w:rsid w:val="001F411C"/>
    <w:rsid w:val="00201902"/>
    <w:rsid w:val="00202027"/>
    <w:rsid w:val="00202FD9"/>
    <w:rsid w:val="00211095"/>
    <w:rsid w:val="002116F1"/>
    <w:rsid w:val="00211AC1"/>
    <w:rsid w:val="0021793E"/>
    <w:rsid w:val="00217B83"/>
    <w:rsid w:val="002202F4"/>
    <w:rsid w:val="0022265E"/>
    <w:rsid w:val="00224790"/>
    <w:rsid w:val="00232904"/>
    <w:rsid w:val="00233364"/>
    <w:rsid w:val="00240C5A"/>
    <w:rsid w:val="00244ADF"/>
    <w:rsid w:val="0024625E"/>
    <w:rsid w:val="002576AF"/>
    <w:rsid w:val="002809B8"/>
    <w:rsid w:val="00283817"/>
    <w:rsid w:val="00285EB5"/>
    <w:rsid w:val="00286C94"/>
    <w:rsid w:val="002906EB"/>
    <w:rsid w:val="00291D32"/>
    <w:rsid w:val="0029435A"/>
    <w:rsid w:val="00297E2F"/>
    <w:rsid w:val="002A4D09"/>
    <w:rsid w:val="002B25DD"/>
    <w:rsid w:val="002B3373"/>
    <w:rsid w:val="002B5CBD"/>
    <w:rsid w:val="002D00EE"/>
    <w:rsid w:val="002D22BB"/>
    <w:rsid w:val="002D3DF0"/>
    <w:rsid w:val="002D5600"/>
    <w:rsid w:val="002D57C2"/>
    <w:rsid w:val="002E48F1"/>
    <w:rsid w:val="002E5006"/>
    <w:rsid w:val="002F18D2"/>
    <w:rsid w:val="002F3CC7"/>
    <w:rsid w:val="003005DD"/>
    <w:rsid w:val="00302318"/>
    <w:rsid w:val="003035FA"/>
    <w:rsid w:val="0030499D"/>
    <w:rsid w:val="003113A7"/>
    <w:rsid w:val="00311A8A"/>
    <w:rsid w:val="00311E42"/>
    <w:rsid w:val="0031444F"/>
    <w:rsid w:val="003149AD"/>
    <w:rsid w:val="00317FB5"/>
    <w:rsid w:val="00320D09"/>
    <w:rsid w:val="00325C83"/>
    <w:rsid w:val="003313C3"/>
    <w:rsid w:val="00331FD7"/>
    <w:rsid w:val="00335168"/>
    <w:rsid w:val="00342542"/>
    <w:rsid w:val="0034394E"/>
    <w:rsid w:val="00344B71"/>
    <w:rsid w:val="00346AC4"/>
    <w:rsid w:val="00346CDF"/>
    <w:rsid w:val="00347123"/>
    <w:rsid w:val="003472B7"/>
    <w:rsid w:val="00351BB4"/>
    <w:rsid w:val="00354990"/>
    <w:rsid w:val="00363A94"/>
    <w:rsid w:val="00364BF8"/>
    <w:rsid w:val="00365358"/>
    <w:rsid w:val="003656C4"/>
    <w:rsid w:val="00365AD3"/>
    <w:rsid w:val="00371410"/>
    <w:rsid w:val="00374982"/>
    <w:rsid w:val="003751D9"/>
    <w:rsid w:val="00375664"/>
    <w:rsid w:val="0038028B"/>
    <w:rsid w:val="00385458"/>
    <w:rsid w:val="003922B3"/>
    <w:rsid w:val="0039586D"/>
    <w:rsid w:val="0039613F"/>
    <w:rsid w:val="003A47E9"/>
    <w:rsid w:val="003A48C6"/>
    <w:rsid w:val="003A51AD"/>
    <w:rsid w:val="003A749E"/>
    <w:rsid w:val="003B473A"/>
    <w:rsid w:val="003B7C1C"/>
    <w:rsid w:val="003C165D"/>
    <w:rsid w:val="003C2B29"/>
    <w:rsid w:val="003C4653"/>
    <w:rsid w:val="003C7BF8"/>
    <w:rsid w:val="003D08BD"/>
    <w:rsid w:val="003D1E08"/>
    <w:rsid w:val="003D3FDA"/>
    <w:rsid w:val="003D5C61"/>
    <w:rsid w:val="003E0581"/>
    <w:rsid w:val="003E4EE6"/>
    <w:rsid w:val="003F2158"/>
    <w:rsid w:val="004028D3"/>
    <w:rsid w:val="00406938"/>
    <w:rsid w:val="00406E9B"/>
    <w:rsid w:val="00417B6C"/>
    <w:rsid w:val="0042049B"/>
    <w:rsid w:val="00425BE7"/>
    <w:rsid w:val="0042792E"/>
    <w:rsid w:val="004400D0"/>
    <w:rsid w:val="0044189B"/>
    <w:rsid w:val="004461F4"/>
    <w:rsid w:val="00447E2B"/>
    <w:rsid w:val="004526EC"/>
    <w:rsid w:val="004553DF"/>
    <w:rsid w:val="00455AD3"/>
    <w:rsid w:val="00457951"/>
    <w:rsid w:val="004607AA"/>
    <w:rsid w:val="0046738B"/>
    <w:rsid w:val="00467672"/>
    <w:rsid w:val="00473884"/>
    <w:rsid w:val="00477023"/>
    <w:rsid w:val="00484EF0"/>
    <w:rsid w:val="00492299"/>
    <w:rsid w:val="004977A2"/>
    <w:rsid w:val="004A096C"/>
    <w:rsid w:val="004A1164"/>
    <w:rsid w:val="004A472B"/>
    <w:rsid w:val="004A5ACD"/>
    <w:rsid w:val="004A768F"/>
    <w:rsid w:val="004B3381"/>
    <w:rsid w:val="004B33FE"/>
    <w:rsid w:val="004B3EA7"/>
    <w:rsid w:val="004B6A72"/>
    <w:rsid w:val="004B79E2"/>
    <w:rsid w:val="004C1A1B"/>
    <w:rsid w:val="004D1480"/>
    <w:rsid w:val="004D404B"/>
    <w:rsid w:val="004E10DE"/>
    <w:rsid w:val="004E133B"/>
    <w:rsid w:val="004E1B84"/>
    <w:rsid w:val="004E2A76"/>
    <w:rsid w:val="004E3314"/>
    <w:rsid w:val="004F0BDA"/>
    <w:rsid w:val="004F2121"/>
    <w:rsid w:val="00503C05"/>
    <w:rsid w:val="005056D1"/>
    <w:rsid w:val="00505D5F"/>
    <w:rsid w:val="00506018"/>
    <w:rsid w:val="00507409"/>
    <w:rsid w:val="00514647"/>
    <w:rsid w:val="00520B65"/>
    <w:rsid w:val="00522687"/>
    <w:rsid w:val="00523F6D"/>
    <w:rsid w:val="00532E51"/>
    <w:rsid w:val="005331F8"/>
    <w:rsid w:val="005345F0"/>
    <w:rsid w:val="00537C47"/>
    <w:rsid w:val="005464F0"/>
    <w:rsid w:val="00552DD6"/>
    <w:rsid w:val="00562974"/>
    <w:rsid w:val="00563897"/>
    <w:rsid w:val="00564F75"/>
    <w:rsid w:val="005677A0"/>
    <w:rsid w:val="00572DEB"/>
    <w:rsid w:val="00572F23"/>
    <w:rsid w:val="00580E22"/>
    <w:rsid w:val="005829A5"/>
    <w:rsid w:val="00585C62"/>
    <w:rsid w:val="005875CE"/>
    <w:rsid w:val="00590210"/>
    <w:rsid w:val="0059577A"/>
    <w:rsid w:val="005958E5"/>
    <w:rsid w:val="00595AFC"/>
    <w:rsid w:val="005960B1"/>
    <w:rsid w:val="00596DA9"/>
    <w:rsid w:val="005A1889"/>
    <w:rsid w:val="005A3155"/>
    <w:rsid w:val="005A6244"/>
    <w:rsid w:val="005A6E24"/>
    <w:rsid w:val="005A794A"/>
    <w:rsid w:val="005B3010"/>
    <w:rsid w:val="005B5ABE"/>
    <w:rsid w:val="005C38C1"/>
    <w:rsid w:val="005C3E91"/>
    <w:rsid w:val="005D0443"/>
    <w:rsid w:val="005D08C7"/>
    <w:rsid w:val="005D3E57"/>
    <w:rsid w:val="005D5DFC"/>
    <w:rsid w:val="005D7294"/>
    <w:rsid w:val="005E082A"/>
    <w:rsid w:val="005E35DA"/>
    <w:rsid w:val="005E4B89"/>
    <w:rsid w:val="005E7D73"/>
    <w:rsid w:val="005E7DDD"/>
    <w:rsid w:val="005F0862"/>
    <w:rsid w:val="005F15A1"/>
    <w:rsid w:val="005F17EA"/>
    <w:rsid w:val="005F6FC0"/>
    <w:rsid w:val="00602271"/>
    <w:rsid w:val="00602C63"/>
    <w:rsid w:val="00603995"/>
    <w:rsid w:val="00607259"/>
    <w:rsid w:val="00610769"/>
    <w:rsid w:val="00610CFA"/>
    <w:rsid w:val="00611DFF"/>
    <w:rsid w:val="00612538"/>
    <w:rsid w:val="0061436B"/>
    <w:rsid w:val="00620E83"/>
    <w:rsid w:val="006224BC"/>
    <w:rsid w:val="00622CA3"/>
    <w:rsid w:val="006259B5"/>
    <w:rsid w:val="00626C8B"/>
    <w:rsid w:val="00632402"/>
    <w:rsid w:val="00640015"/>
    <w:rsid w:val="00640585"/>
    <w:rsid w:val="006412BA"/>
    <w:rsid w:val="006418E4"/>
    <w:rsid w:val="0064510C"/>
    <w:rsid w:val="0064521D"/>
    <w:rsid w:val="00650515"/>
    <w:rsid w:val="006521C2"/>
    <w:rsid w:val="006614BF"/>
    <w:rsid w:val="0066201F"/>
    <w:rsid w:val="00663051"/>
    <w:rsid w:val="00663250"/>
    <w:rsid w:val="0067011E"/>
    <w:rsid w:val="00670159"/>
    <w:rsid w:val="006701A4"/>
    <w:rsid w:val="0067289F"/>
    <w:rsid w:val="00673417"/>
    <w:rsid w:val="00677332"/>
    <w:rsid w:val="00680CAA"/>
    <w:rsid w:val="00683F8A"/>
    <w:rsid w:val="006858CC"/>
    <w:rsid w:val="00687C64"/>
    <w:rsid w:val="0069135A"/>
    <w:rsid w:val="00691B0D"/>
    <w:rsid w:val="006937A7"/>
    <w:rsid w:val="006A18EA"/>
    <w:rsid w:val="006B00C4"/>
    <w:rsid w:val="006B421E"/>
    <w:rsid w:val="006B7994"/>
    <w:rsid w:val="006C2A4E"/>
    <w:rsid w:val="006C78D8"/>
    <w:rsid w:val="006D1265"/>
    <w:rsid w:val="006D534F"/>
    <w:rsid w:val="006D5C72"/>
    <w:rsid w:val="006D5E41"/>
    <w:rsid w:val="006D6E2D"/>
    <w:rsid w:val="006E0381"/>
    <w:rsid w:val="006E1864"/>
    <w:rsid w:val="006E314E"/>
    <w:rsid w:val="006F2830"/>
    <w:rsid w:val="006F5DC8"/>
    <w:rsid w:val="006F7B8D"/>
    <w:rsid w:val="00703447"/>
    <w:rsid w:val="00706FAE"/>
    <w:rsid w:val="007077DA"/>
    <w:rsid w:val="00711581"/>
    <w:rsid w:val="0071191F"/>
    <w:rsid w:val="00714EEF"/>
    <w:rsid w:val="00716F6A"/>
    <w:rsid w:val="00720313"/>
    <w:rsid w:val="007245C5"/>
    <w:rsid w:val="00725425"/>
    <w:rsid w:val="00726711"/>
    <w:rsid w:val="00727082"/>
    <w:rsid w:val="0073022B"/>
    <w:rsid w:val="00737127"/>
    <w:rsid w:val="0074483C"/>
    <w:rsid w:val="007516E1"/>
    <w:rsid w:val="007529A0"/>
    <w:rsid w:val="00754296"/>
    <w:rsid w:val="0076229B"/>
    <w:rsid w:val="00762E6B"/>
    <w:rsid w:val="00772877"/>
    <w:rsid w:val="007831FA"/>
    <w:rsid w:val="0078503E"/>
    <w:rsid w:val="00786343"/>
    <w:rsid w:val="007865E6"/>
    <w:rsid w:val="007873BF"/>
    <w:rsid w:val="00792348"/>
    <w:rsid w:val="007A650B"/>
    <w:rsid w:val="007B110C"/>
    <w:rsid w:val="007B3660"/>
    <w:rsid w:val="007B5A6B"/>
    <w:rsid w:val="007C1500"/>
    <w:rsid w:val="007C4CE8"/>
    <w:rsid w:val="007C6226"/>
    <w:rsid w:val="007C71F3"/>
    <w:rsid w:val="007D0209"/>
    <w:rsid w:val="007D0A22"/>
    <w:rsid w:val="007D128F"/>
    <w:rsid w:val="007D12B5"/>
    <w:rsid w:val="007D46D0"/>
    <w:rsid w:val="007D5C44"/>
    <w:rsid w:val="007D7E37"/>
    <w:rsid w:val="007E0ADF"/>
    <w:rsid w:val="007E4B87"/>
    <w:rsid w:val="007E5F1E"/>
    <w:rsid w:val="007F14AB"/>
    <w:rsid w:val="007F260B"/>
    <w:rsid w:val="007F39CD"/>
    <w:rsid w:val="007F3D8D"/>
    <w:rsid w:val="007F5A25"/>
    <w:rsid w:val="007F69C1"/>
    <w:rsid w:val="008032E0"/>
    <w:rsid w:val="00807B76"/>
    <w:rsid w:val="00813033"/>
    <w:rsid w:val="00815655"/>
    <w:rsid w:val="00815781"/>
    <w:rsid w:val="00816172"/>
    <w:rsid w:val="00821974"/>
    <w:rsid w:val="00822581"/>
    <w:rsid w:val="008241C9"/>
    <w:rsid w:val="008246CC"/>
    <w:rsid w:val="00834B87"/>
    <w:rsid w:val="00834F26"/>
    <w:rsid w:val="00835267"/>
    <w:rsid w:val="00837052"/>
    <w:rsid w:val="00837E71"/>
    <w:rsid w:val="008466BE"/>
    <w:rsid w:val="00855616"/>
    <w:rsid w:val="00860507"/>
    <w:rsid w:val="0086282A"/>
    <w:rsid w:val="00864C28"/>
    <w:rsid w:val="008656AB"/>
    <w:rsid w:val="00866817"/>
    <w:rsid w:val="00867540"/>
    <w:rsid w:val="00871C78"/>
    <w:rsid w:val="00873631"/>
    <w:rsid w:val="00881A00"/>
    <w:rsid w:val="00884644"/>
    <w:rsid w:val="00897EDD"/>
    <w:rsid w:val="008A099D"/>
    <w:rsid w:val="008A1FBE"/>
    <w:rsid w:val="008C0CA6"/>
    <w:rsid w:val="008C2725"/>
    <w:rsid w:val="008C4652"/>
    <w:rsid w:val="008C49BA"/>
    <w:rsid w:val="008D32BE"/>
    <w:rsid w:val="008D3571"/>
    <w:rsid w:val="008D4D47"/>
    <w:rsid w:val="008D6020"/>
    <w:rsid w:val="008E0D77"/>
    <w:rsid w:val="008E13FC"/>
    <w:rsid w:val="008E2540"/>
    <w:rsid w:val="008E4DC7"/>
    <w:rsid w:val="008E7076"/>
    <w:rsid w:val="008F1DA7"/>
    <w:rsid w:val="008F3AA6"/>
    <w:rsid w:val="008F4A13"/>
    <w:rsid w:val="00914295"/>
    <w:rsid w:val="00915CFD"/>
    <w:rsid w:val="00915FE1"/>
    <w:rsid w:val="00923419"/>
    <w:rsid w:val="009235DD"/>
    <w:rsid w:val="0092368A"/>
    <w:rsid w:val="0092382F"/>
    <w:rsid w:val="00923AF0"/>
    <w:rsid w:val="00924D00"/>
    <w:rsid w:val="00934200"/>
    <w:rsid w:val="00941517"/>
    <w:rsid w:val="00944FBC"/>
    <w:rsid w:val="00945C47"/>
    <w:rsid w:val="00947492"/>
    <w:rsid w:val="00950A75"/>
    <w:rsid w:val="009534AD"/>
    <w:rsid w:val="00953801"/>
    <w:rsid w:val="00953D94"/>
    <w:rsid w:val="00954298"/>
    <w:rsid w:val="00955D14"/>
    <w:rsid w:val="009576C0"/>
    <w:rsid w:val="009579E4"/>
    <w:rsid w:val="009625E4"/>
    <w:rsid w:val="009703D3"/>
    <w:rsid w:val="00974ED7"/>
    <w:rsid w:val="009761C2"/>
    <w:rsid w:val="00982010"/>
    <w:rsid w:val="009847ED"/>
    <w:rsid w:val="009918D7"/>
    <w:rsid w:val="009935E2"/>
    <w:rsid w:val="00994B37"/>
    <w:rsid w:val="0099504B"/>
    <w:rsid w:val="009A139F"/>
    <w:rsid w:val="009A27A4"/>
    <w:rsid w:val="009A356F"/>
    <w:rsid w:val="009B6060"/>
    <w:rsid w:val="009B716F"/>
    <w:rsid w:val="009C0C09"/>
    <w:rsid w:val="009C2601"/>
    <w:rsid w:val="009C3000"/>
    <w:rsid w:val="009D15EB"/>
    <w:rsid w:val="009D7820"/>
    <w:rsid w:val="009E0438"/>
    <w:rsid w:val="009E2E3C"/>
    <w:rsid w:val="009E56FC"/>
    <w:rsid w:val="009E6E3E"/>
    <w:rsid w:val="009E7F35"/>
    <w:rsid w:val="009E7F36"/>
    <w:rsid w:val="009F04E1"/>
    <w:rsid w:val="009F4E5D"/>
    <w:rsid w:val="00A02E91"/>
    <w:rsid w:val="00A03491"/>
    <w:rsid w:val="00A04547"/>
    <w:rsid w:val="00A047B6"/>
    <w:rsid w:val="00A048E8"/>
    <w:rsid w:val="00A055C7"/>
    <w:rsid w:val="00A10E31"/>
    <w:rsid w:val="00A1165C"/>
    <w:rsid w:val="00A11FD3"/>
    <w:rsid w:val="00A21998"/>
    <w:rsid w:val="00A22342"/>
    <w:rsid w:val="00A241ED"/>
    <w:rsid w:val="00A25F0E"/>
    <w:rsid w:val="00A30174"/>
    <w:rsid w:val="00A317D2"/>
    <w:rsid w:val="00A32DE6"/>
    <w:rsid w:val="00A34BA1"/>
    <w:rsid w:val="00A373BC"/>
    <w:rsid w:val="00A44A4A"/>
    <w:rsid w:val="00A47FA4"/>
    <w:rsid w:val="00A5116C"/>
    <w:rsid w:val="00A52056"/>
    <w:rsid w:val="00A65A46"/>
    <w:rsid w:val="00A66C83"/>
    <w:rsid w:val="00A70CF4"/>
    <w:rsid w:val="00A765ED"/>
    <w:rsid w:val="00A77720"/>
    <w:rsid w:val="00A826DD"/>
    <w:rsid w:val="00A8375D"/>
    <w:rsid w:val="00A9713A"/>
    <w:rsid w:val="00AA0D33"/>
    <w:rsid w:val="00AA0F3F"/>
    <w:rsid w:val="00AA1EEB"/>
    <w:rsid w:val="00AA2054"/>
    <w:rsid w:val="00AA26B1"/>
    <w:rsid w:val="00AA4D0B"/>
    <w:rsid w:val="00AA5E48"/>
    <w:rsid w:val="00AB314E"/>
    <w:rsid w:val="00AC0F09"/>
    <w:rsid w:val="00AC2345"/>
    <w:rsid w:val="00AC3534"/>
    <w:rsid w:val="00AC391D"/>
    <w:rsid w:val="00AC3E9B"/>
    <w:rsid w:val="00AC6CDC"/>
    <w:rsid w:val="00AC7786"/>
    <w:rsid w:val="00AD1D2A"/>
    <w:rsid w:val="00AD3802"/>
    <w:rsid w:val="00AD3F09"/>
    <w:rsid w:val="00AD43E9"/>
    <w:rsid w:val="00AD449C"/>
    <w:rsid w:val="00AE2480"/>
    <w:rsid w:val="00AE65FB"/>
    <w:rsid w:val="00AF0EF0"/>
    <w:rsid w:val="00AF1DFC"/>
    <w:rsid w:val="00AF72A8"/>
    <w:rsid w:val="00B00CA4"/>
    <w:rsid w:val="00B0422F"/>
    <w:rsid w:val="00B06830"/>
    <w:rsid w:val="00B07CDF"/>
    <w:rsid w:val="00B1274F"/>
    <w:rsid w:val="00B12C6E"/>
    <w:rsid w:val="00B14103"/>
    <w:rsid w:val="00B14859"/>
    <w:rsid w:val="00B16DAA"/>
    <w:rsid w:val="00B24B66"/>
    <w:rsid w:val="00B25469"/>
    <w:rsid w:val="00B304F5"/>
    <w:rsid w:val="00B311F5"/>
    <w:rsid w:val="00B321A7"/>
    <w:rsid w:val="00B34FC3"/>
    <w:rsid w:val="00B35A40"/>
    <w:rsid w:val="00B412FD"/>
    <w:rsid w:val="00B41940"/>
    <w:rsid w:val="00B423CA"/>
    <w:rsid w:val="00B507E6"/>
    <w:rsid w:val="00B520EE"/>
    <w:rsid w:val="00B5398B"/>
    <w:rsid w:val="00B5518D"/>
    <w:rsid w:val="00B60505"/>
    <w:rsid w:val="00B611BA"/>
    <w:rsid w:val="00B61812"/>
    <w:rsid w:val="00B6413C"/>
    <w:rsid w:val="00B65D99"/>
    <w:rsid w:val="00B67399"/>
    <w:rsid w:val="00B678D4"/>
    <w:rsid w:val="00B67A16"/>
    <w:rsid w:val="00B70BDB"/>
    <w:rsid w:val="00B70DA4"/>
    <w:rsid w:val="00B74147"/>
    <w:rsid w:val="00B741C9"/>
    <w:rsid w:val="00B74D7E"/>
    <w:rsid w:val="00B81300"/>
    <w:rsid w:val="00B879DC"/>
    <w:rsid w:val="00B90642"/>
    <w:rsid w:val="00B91EAC"/>
    <w:rsid w:val="00B93C87"/>
    <w:rsid w:val="00B946BC"/>
    <w:rsid w:val="00BA2715"/>
    <w:rsid w:val="00BA27FF"/>
    <w:rsid w:val="00BA3646"/>
    <w:rsid w:val="00BA6004"/>
    <w:rsid w:val="00BA7BEE"/>
    <w:rsid w:val="00BA7DF7"/>
    <w:rsid w:val="00BB08D3"/>
    <w:rsid w:val="00BB624B"/>
    <w:rsid w:val="00BB681C"/>
    <w:rsid w:val="00BB702B"/>
    <w:rsid w:val="00BB73FB"/>
    <w:rsid w:val="00BC3076"/>
    <w:rsid w:val="00BC3603"/>
    <w:rsid w:val="00BC4A3B"/>
    <w:rsid w:val="00BD0B02"/>
    <w:rsid w:val="00BD66EE"/>
    <w:rsid w:val="00BE1CF3"/>
    <w:rsid w:val="00C02F46"/>
    <w:rsid w:val="00C047B4"/>
    <w:rsid w:val="00C04A55"/>
    <w:rsid w:val="00C0522F"/>
    <w:rsid w:val="00C055B5"/>
    <w:rsid w:val="00C07193"/>
    <w:rsid w:val="00C104E0"/>
    <w:rsid w:val="00C10A12"/>
    <w:rsid w:val="00C15C9D"/>
    <w:rsid w:val="00C211C9"/>
    <w:rsid w:val="00C244BD"/>
    <w:rsid w:val="00C3085B"/>
    <w:rsid w:val="00C32E9C"/>
    <w:rsid w:val="00C3350F"/>
    <w:rsid w:val="00C3702C"/>
    <w:rsid w:val="00C415BF"/>
    <w:rsid w:val="00C41FE8"/>
    <w:rsid w:val="00C431EA"/>
    <w:rsid w:val="00C43D93"/>
    <w:rsid w:val="00C457BA"/>
    <w:rsid w:val="00C536A5"/>
    <w:rsid w:val="00C566BA"/>
    <w:rsid w:val="00C57063"/>
    <w:rsid w:val="00C57DD8"/>
    <w:rsid w:val="00C60648"/>
    <w:rsid w:val="00C63F6F"/>
    <w:rsid w:val="00C6449C"/>
    <w:rsid w:val="00C73694"/>
    <w:rsid w:val="00C77285"/>
    <w:rsid w:val="00C80817"/>
    <w:rsid w:val="00C85C85"/>
    <w:rsid w:val="00C931C5"/>
    <w:rsid w:val="00CA0D02"/>
    <w:rsid w:val="00CA3182"/>
    <w:rsid w:val="00CA52AF"/>
    <w:rsid w:val="00CA548B"/>
    <w:rsid w:val="00CA7317"/>
    <w:rsid w:val="00CB0044"/>
    <w:rsid w:val="00CC4595"/>
    <w:rsid w:val="00CC7350"/>
    <w:rsid w:val="00CC7CE4"/>
    <w:rsid w:val="00CD5399"/>
    <w:rsid w:val="00CD59E3"/>
    <w:rsid w:val="00CD684D"/>
    <w:rsid w:val="00CE130C"/>
    <w:rsid w:val="00CE51DC"/>
    <w:rsid w:val="00CE7804"/>
    <w:rsid w:val="00CE7A0A"/>
    <w:rsid w:val="00CF03E9"/>
    <w:rsid w:val="00CF3217"/>
    <w:rsid w:val="00D00CD9"/>
    <w:rsid w:val="00D107C8"/>
    <w:rsid w:val="00D21873"/>
    <w:rsid w:val="00D223B3"/>
    <w:rsid w:val="00D33D07"/>
    <w:rsid w:val="00D34346"/>
    <w:rsid w:val="00D36792"/>
    <w:rsid w:val="00D37A6F"/>
    <w:rsid w:val="00D4448D"/>
    <w:rsid w:val="00D45E87"/>
    <w:rsid w:val="00D46539"/>
    <w:rsid w:val="00D51A53"/>
    <w:rsid w:val="00D5364C"/>
    <w:rsid w:val="00D60CB5"/>
    <w:rsid w:val="00D619B0"/>
    <w:rsid w:val="00D63225"/>
    <w:rsid w:val="00D72193"/>
    <w:rsid w:val="00D73DE7"/>
    <w:rsid w:val="00D749B9"/>
    <w:rsid w:val="00D80149"/>
    <w:rsid w:val="00D80EC3"/>
    <w:rsid w:val="00D818BD"/>
    <w:rsid w:val="00D81C97"/>
    <w:rsid w:val="00D86BBE"/>
    <w:rsid w:val="00D8721D"/>
    <w:rsid w:val="00D906F2"/>
    <w:rsid w:val="00D92809"/>
    <w:rsid w:val="00D956AD"/>
    <w:rsid w:val="00D95888"/>
    <w:rsid w:val="00DA4FAD"/>
    <w:rsid w:val="00DA56D9"/>
    <w:rsid w:val="00DA76A7"/>
    <w:rsid w:val="00DB0A52"/>
    <w:rsid w:val="00DB1CBD"/>
    <w:rsid w:val="00DC25B2"/>
    <w:rsid w:val="00DC65DC"/>
    <w:rsid w:val="00DC67A5"/>
    <w:rsid w:val="00DC6907"/>
    <w:rsid w:val="00DD01E0"/>
    <w:rsid w:val="00DD2492"/>
    <w:rsid w:val="00DD2E41"/>
    <w:rsid w:val="00DD7886"/>
    <w:rsid w:val="00DE27CF"/>
    <w:rsid w:val="00DE524F"/>
    <w:rsid w:val="00DE5492"/>
    <w:rsid w:val="00DF11D7"/>
    <w:rsid w:val="00DF1FEE"/>
    <w:rsid w:val="00DF289C"/>
    <w:rsid w:val="00DF507B"/>
    <w:rsid w:val="00E011E5"/>
    <w:rsid w:val="00E0376E"/>
    <w:rsid w:val="00E03DAB"/>
    <w:rsid w:val="00E06546"/>
    <w:rsid w:val="00E06A3D"/>
    <w:rsid w:val="00E153D5"/>
    <w:rsid w:val="00E24C2B"/>
    <w:rsid w:val="00E34519"/>
    <w:rsid w:val="00E3488A"/>
    <w:rsid w:val="00E43DD2"/>
    <w:rsid w:val="00E465AD"/>
    <w:rsid w:val="00E46D8A"/>
    <w:rsid w:val="00E47861"/>
    <w:rsid w:val="00E47C07"/>
    <w:rsid w:val="00E511DD"/>
    <w:rsid w:val="00E6182B"/>
    <w:rsid w:val="00E63409"/>
    <w:rsid w:val="00E64B90"/>
    <w:rsid w:val="00E65441"/>
    <w:rsid w:val="00E677F5"/>
    <w:rsid w:val="00E67DF7"/>
    <w:rsid w:val="00E70444"/>
    <w:rsid w:val="00E70CC5"/>
    <w:rsid w:val="00E74D68"/>
    <w:rsid w:val="00E7754B"/>
    <w:rsid w:val="00E86130"/>
    <w:rsid w:val="00E8789A"/>
    <w:rsid w:val="00E8790E"/>
    <w:rsid w:val="00E929E3"/>
    <w:rsid w:val="00E966AC"/>
    <w:rsid w:val="00E97AA9"/>
    <w:rsid w:val="00EA1A10"/>
    <w:rsid w:val="00EA1A20"/>
    <w:rsid w:val="00EA4BE9"/>
    <w:rsid w:val="00EA548A"/>
    <w:rsid w:val="00EA7223"/>
    <w:rsid w:val="00EB0065"/>
    <w:rsid w:val="00EB15E1"/>
    <w:rsid w:val="00EB2FDA"/>
    <w:rsid w:val="00EB5B2B"/>
    <w:rsid w:val="00EB736C"/>
    <w:rsid w:val="00EC46E7"/>
    <w:rsid w:val="00EC4D35"/>
    <w:rsid w:val="00EC5B5C"/>
    <w:rsid w:val="00ED397D"/>
    <w:rsid w:val="00EE052C"/>
    <w:rsid w:val="00EE0C34"/>
    <w:rsid w:val="00EE114E"/>
    <w:rsid w:val="00EE74D0"/>
    <w:rsid w:val="00EE78DA"/>
    <w:rsid w:val="00EF09D5"/>
    <w:rsid w:val="00EF59DF"/>
    <w:rsid w:val="00EF7233"/>
    <w:rsid w:val="00EF7B4D"/>
    <w:rsid w:val="00EF7C46"/>
    <w:rsid w:val="00F03415"/>
    <w:rsid w:val="00F04D8F"/>
    <w:rsid w:val="00F066CC"/>
    <w:rsid w:val="00F113E2"/>
    <w:rsid w:val="00F12164"/>
    <w:rsid w:val="00F15668"/>
    <w:rsid w:val="00F178CB"/>
    <w:rsid w:val="00F17FA7"/>
    <w:rsid w:val="00F20C24"/>
    <w:rsid w:val="00F21DD0"/>
    <w:rsid w:val="00F266C9"/>
    <w:rsid w:val="00F2746D"/>
    <w:rsid w:val="00F27886"/>
    <w:rsid w:val="00F37023"/>
    <w:rsid w:val="00F413DC"/>
    <w:rsid w:val="00F41BB2"/>
    <w:rsid w:val="00F478FD"/>
    <w:rsid w:val="00F50DD5"/>
    <w:rsid w:val="00F53DE2"/>
    <w:rsid w:val="00F6299A"/>
    <w:rsid w:val="00F65625"/>
    <w:rsid w:val="00F65BE5"/>
    <w:rsid w:val="00F71EA7"/>
    <w:rsid w:val="00F722D8"/>
    <w:rsid w:val="00F73E9C"/>
    <w:rsid w:val="00F763B2"/>
    <w:rsid w:val="00F772A7"/>
    <w:rsid w:val="00F815C6"/>
    <w:rsid w:val="00F81F60"/>
    <w:rsid w:val="00F8267D"/>
    <w:rsid w:val="00F83A44"/>
    <w:rsid w:val="00F86DB6"/>
    <w:rsid w:val="00F93D40"/>
    <w:rsid w:val="00F93F14"/>
    <w:rsid w:val="00F94F59"/>
    <w:rsid w:val="00FA1A9F"/>
    <w:rsid w:val="00FA1B09"/>
    <w:rsid w:val="00FA57B5"/>
    <w:rsid w:val="00FB447A"/>
    <w:rsid w:val="00FB4CDA"/>
    <w:rsid w:val="00FB5F5E"/>
    <w:rsid w:val="00FB610F"/>
    <w:rsid w:val="00FC6679"/>
    <w:rsid w:val="00FD6059"/>
    <w:rsid w:val="00FD642D"/>
    <w:rsid w:val="00FE0438"/>
    <w:rsid w:val="00FE0DAD"/>
    <w:rsid w:val="00FE2663"/>
    <w:rsid w:val="00FE30C5"/>
    <w:rsid w:val="00FE6B60"/>
    <w:rsid w:val="00FE6DEE"/>
    <w:rsid w:val="00FE7984"/>
    <w:rsid w:val="00FF1395"/>
    <w:rsid w:val="00FF3E19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2D75C53D"/>
  <w15:docId w15:val="{76244E12-09EF-457A-8585-652595FAE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84998"/>
    <w:pPr>
      <w:suppressAutoHyphens/>
    </w:pPr>
    <w:rPr>
      <w:rFonts w:ascii="Calibri" w:eastAsia="SimSun" w:hAnsi="Calibri" w:cs="Calibri"/>
      <w:kern w:val="1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B321A7"/>
    <w:pPr>
      <w:keepNext/>
      <w:suppressAutoHyphens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unhideWhenUsed/>
    <w:qFormat/>
    <w:rsid w:val="00B321A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nhideWhenUsed/>
    <w:qFormat/>
    <w:rsid w:val="00B321A7"/>
    <w:pPr>
      <w:keepNext/>
      <w:keepLines/>
      <w:suppressAutoHyphens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0"/>
      <w:szCs w:val="20"/>
      <w:lang w:eastAsia="ru-RU"/>
    </w:rPr>
  </w:style>
  <w:style w:type="paragraph" w:styleId="4">
    <w:name w:val="heading 4"/>
    <w:basedOn w:val="a0"/>
    <w:next w:val="a0"/>
    <w:link w:val="40"/>
    <w:qFormat/>
    <w:rsid w:val="00B321A7"/>
    <w:pPr>
      <w:keepNext/>
      <w:suppressAutoHyphens w:val="0"/>
      <w:spacing w:after="0" w:line="240" w:lineRule="auto"/>
      <w:ind w:firstLine="720"/>
      <w:jc w:val="center"/>
      <w:outlineLvl w:val="3"/>
    </w:pPr>
    <w:rPr>
      <w:rFonts w:ascii="Times New Roman" w:eastAsia="Arial Unicode MS" w:hAnsi="Times New Roman" w:cs="Times New Roman"/>
      <w:b/>
      <w:kern w:val="0"/>
      <w:sz w:val="28"/>
      <w:szCs w:val="24"/>
      <w:lang w:eastAsia="ru-RU"/>
    </w:rPr>
  </w:style>
  <w:style w:type="paragraph" w:styleId="5">
    <w:name w:val="heading 5"/>
    <w:basedOn w:val="a0"/>
    <w:next w:val="a0"/>
    <w:link w:val="50"/>
    <w:unhideWhenUsed/>
    <w:qFormat/>
    <w:rsid w:val="00B321A7"/>
    <w:pPr>
      <w:suppressAutoHyphens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ru-RU"/>
    </w:rPr>
  </w:style>
  <w:style w:type="paragraph" w:styleId="7">
    <w:name w:val="heading 7"/>
    <w:basedOn w:val="a0"/>
    <w:next w:val="a0"/>
    <w:link w:val="70"/>
    <w:unhideWhenUsed/>
    <w:qFormat/>
    <w:rsid w:val="00B321A7"/>
    <w:pPr>
      <w:suppressAutoHyphens w:val="0"/>
      <w:spacing w:before="240" w:after="60" w:line="240" w:lineRule="auto"/>
      <w:outlineLvl w:val="6"/>
    </w:pPr>
    <w:rPr>
      <w:rFonts w:eastAsia="Times New Roman" w:cs="Times New Roman"/>
      <w:kern w:val="0"/>
      <w:sz w:val="24"/>
      <w:szCs w:val="24"/>
      <w:lang w:val="x-none" w:eastAsia="x-none"/>
    </w:rPr>
  </w:style>
  <w:style w:type="paragraph" w:styleId="8">
    <w:name w:val="heading 8"/>
    <w:basedOn w:val="a0"/>
    <w:next w:val="a0"/>
    <w:link w:val="80"/>
    <w:qFormat/>
    <w:rsid w:val="00B321A7"/>
    <w:pPr>
      <w:keepNext/>
      <w:suppressAutoHyphens w:val="0"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bt,Òàáë òåêñò,Основной текст Знак1,Основной текст Знак Знак,Основной текст1"/>
    <w:basedOn w:val="a0"/>
    <w:link w:val="a5"/>
    <w:rsid w:val="00084998"/>
    <w:pPr>
      <w:spacing w:after="120"/>
    </w:pPr>
    <w:rPr>
      <w:rFonts w:cs="Times New Roman"/>
      <w:lang w:val="x-none"/>
    </w:rPr>
  </w:style>
  <w:style w:type="character" w:customStyle="1" w:styleId="a5">
    <w:name w:val="Основной текст Знак"/>
    <w:aliases w:val="bt Знак,Òàáë òåêñò Знак,Основной текст Знак1 Знак,Основной текст Знак Знак Знак,Основной текст1 Знак"/>
    <w:basedOn w:val="a1"/>
    <w:link w:val="a4"/>
    <w:rsid w:val="00084998"/>
    <w:rPr>
      <w:rFonts w:ascii="Calibri" w:eastAsia="SimSun" w:hAnsi="Calibri" w:cs="Times New Roman"/>
      <w:kern w:val="1"/>
      <w:lang w:val="x-none" w:eastAsia="ar-SA"/>
    </w:rPr>
  </w:style>
  <w:style w:type="paragraph" w:styleId="a6">
    <w:name w:val="Title"/>
    <w:basedOn w:val="a0"/>
    <w:next w:val="a0"/>
    <w:link w:val="a7"/>
    <w:uiPriority w:val="99"/>
    <w:qFormat/>
    <w:rsid w:val="00084998"/>
    <w:pPr>
      <w:suppressAutoHyphens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7">
    <w:name w:val="Заголовок Знак"/>
    <w:basedOn w:val="a1"/>
    <w:link w:val="a6"/>
    <w:uiPriority w:val="99"/>
    <w:rsid w:val="0008499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8">
    <w:name w:val="Body Text Indent"/>
    <w:aliases w:val="Основной текст 1,Нумерованный список !!,Надин стиль,Основной текст без отступа"/>
    <w:basedOn w:val="a0"/>
    <w:link w:val="a9"/>
    <w:uiPriority w:val="99"/>
    <w:unhideWhenUsed/>
    <w:rsid w:val="00084998"/>
    <w:pPr>
      <w:spacing w:after="120"/>
      <w:ind w:left="283"/>
    </w:pPr>
  </w:style>
  <w:style w:type="character" w:customStyle="1" w:styleId="a9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1"/>
    <w:link w:val="a8"/>
    <w:uiPriority w:val="99"/>
    <w:rsid w:val="00084998"/>
    <w:rPr>
      <w:rFonts w:ascii="Calibri" w:eastAsia="SimSun" w:hAnsi="Calibri" w:cs="Calibri"/>
      <w:kern w:val="1"/>
      <w:lang w:eastAsia="ar-SA"/>
    </w:rPr>
  </w:style>
  <w:style w:type="paragraph" w:styleId="21">
    <w:name w:val="Body Text Indent 2"/>
    <w:basedOn w:val="a0"/>
    <w:link w:val="22"/>
    <w:uiPriority w:val="99"/>
    <w:unhideWhenUsed/>
    <w:rsid w:val="000849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084998"/>
    <w:rPr>
      <w:rFonts w:ascii="Calibri" w:eastAsia="SimSun" w:hAnsi="Calibri" w:cs="Calibri"/>
      <w:kern w:val="1"/>
      <w:lang w:eastAsia="ar-SA"/>
    </w:rPr>
  </w:style>
  <w:style w:type="paragraph" w:styleId="aa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fn,ft,footnote text"/>
    <w:basedOn w:val="a0"/>
    <w:link w:val="ab"/>
    <w:unhideWhenUsed/>
    <w:rsid w:val="00084998"/>
    <w:pPr>
      <w:suppressAutoHyphens w:val="0"/>
      <w:spacing w:after="0" w:line="240" w:lineRule="auto"/>
      <w:ind w:firstLine="709"/>
    </w:pPr>
    <w:rPr>
      <w:rFonts w:asciiTheme="minorHAnsi" w:eastAsiaTheme="minorHAnsi" w:hAnsiTheme="minorHAnsi" w:cstheme="minorBidi"/>
      <w:kern w:val="0"/>
      <w:sz w:val="20"/>
      <w:szCs w:val="20"/>
      <w:lang w:eastAsia="en-US"/>
    </w:rPr>
  </w:style>
  <w:style w:type="character" w:customStyle="1" w:styleId="ab">
    <w:name w:val="Текст сноски Знак"/>
    <w:aliases w:val="Table_Footnote_last Знак1,Текст сноски Знак Знак Char Знак1,Texto de nota al pie Char Знак1,Texto de nota al pie Знак1,Текст сноски Знак Знак Char Char Знак1,Schriftart: 9 pt Знак1,Schriftart: 10 pt Знак1,Schriftart: 8 pt Знак1,ft Знак"/>
    <w:basedOn w:val="a1"/>
    <w:link w:val="aa"/>
    <w:uiPriority w:val="99"/>
    <w:rsid w:val="00084998"/>
    <w:rPr>
      <w:sz w:val="20"/>
      <w:szCs w:val="20"/>
    </w:rPr>
  </w:style>
  <w:style w:type="character" w:styleId="ac">
    <w:name w:val="footnote reference"/>
    <w:aliases w:val="Знак сноски 1,Знак сноски-FN,Ciae niinee-FN,SUPERS,Referencia nota al pie,fr,Used by Word for Help footnote symbols"/>
    <w:basedOn w:val="a1"/>
    <w:unhideWhenUsed/>
    <w:rsid w:val="00084998"/>
    <w:rPr>
      <w:vertAlign w:val="superscript"/>
    </w:rPr>
  </w:style>
  <w:style w:type="paragraph" w:styleId="ad">
    <w:name w:val="Normal (Web)"/>
    <w:basedOn w:val="a0"/>
    <w:link w:val="ae"/>
    <w:uiPriority w:val="99"/>
    <w:unhideWhenUsed/>
    <w:rsid w:val="00F83A44"/>
    <w:pPr>
      <w:suppressAutoHyphens w:val="0"/>
      <w:spacing w:after="15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f">
    <w:name w:val="Balloon Text"/>
    <w:basedOn w:val="a0"/>
    <w:link w:val="af0"/>
    <w:uiPriority w:val="99"/>
    <w:unhideWhenUsed/>
    <w:rsid w:val="004D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rsid w:val="004D404B"/>
    <w:rPr>
      <w:rFonts w:ascii="Tahoma" w:eastAsia="SimSun" w:hAnsi="Tahoma" w:cs="Tahoma"/>
      <w:kern w:val="1"/>
      <w:sz w:val="16"/>
      <w:szCs w:val="16"/>
      <w:lang w:eastAsia="ar-SA"/>
    </w:rPr>
  </w:style>
  <w:style w:type="paragraph" w:customStyle="1" w:styleId="210">
    <w:name w:val="Основной текст 21"/>
    <w:basedOn w:val="a0"/>
    <w:rsid w:val="0024625E"/>
    <w:pPr>
      <w:suppressAutoHyphens w:val="0"/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kern w:val="0"/>
      <w:sz w:val="28"/>
      <w:szCs w:val="20"/>
      <w:lang w:eastAsia="ru-RU"/>
    </w:rPr>
  </w:style>
  <w:style w:type="paragraph" w:styleId="31">
    <w:name w:val="Body Text Indent 3"/>
    <w:basedOn w:val="a0"/>
    <w:link w:val="32"/>
    <w:uiPriority w:val="99"/>
    <w:unhideWhenUsed/>
    <w:rsid w:val="00096F8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096F8C"/>
    <w:rPr>
      <w:rFonts w:ascii="Calibri" w:eastAsia="SimSun" w:hAnsi="Calibri" w:cs="Calibri"/>
      <w:kern w:val="1"/>
      <w:sz w:val="16"/>
      <w:szCs w:val="16"/>
      <w:lang w:eastAsia="ar-SA"/>
    </w:rPr>
  </w:style>
  <w:style w:type="paragraph" w:styleId="23">
    <w:name w:val="Body Text 2"/>
    <w:basedOn w:val="a0"/>
    <w:link w:val="24"/>
    <w:unhideWhenUsed/>
    <w:rsid w:val="00C244BD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C244BD"/>
    <w:rPr>
      <w:rFonts w:ascii="Calibri" w:eastAsia="SimSun" w:hAnsi="Calibri" w:cs="Calibri"/>
      <w:kern w:val="1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B321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211">
    <w:name w:val="Заголовок 21"/>
    <w:basedOn w:val="a0"/>
    <w:next w:val="a0"/>
    <w:unhideWhenUsed/>
    <w:qFormat/>
    <w:rsid w:val="00B321A7"/>
    <w:pPr>
      <w:keepNext/>
      <w:keepLines/>
      <w:suppressAutoHyphens w:val="0"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:lang w:eastAsia="en-US"/>
    </w:rPr>
  </w:style>
  <w:style w:type="character" w:customStyle="1" w:styleId="30">
    <w:name w:val="Заголовок 3 Знак"/>
    <w:basedOn w:val="a1"/>
    <w:link w:val="3"/>
    <w:rsid w:val="00B321A7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B321A7"/>
    <w:rPr>
      <w:rFonts w:ascii="Times New Roman" w:eastAsia="Arial Unicode MS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B321A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B321A7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1"/>
    <w:link w:val="8"/>
    <w:rsid w:val="00B321A7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B321A7"/>
  </w:style>
  <w:style w:type="character" w:customStyle="1" w:styleId="20">
    <w:name w:val="Заголовок 2 Знак"/>
    <w:basedOn w:val="a1"/>
    <w:link w:val="2"/>
    <w:rsid w:val="00B321A7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nformat">
    <w:name w:val="ConsPlusNonformat"/>
    <w:uiPriority w:val="99"/>
    <w:rsid w:val="00B321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12">
    <w:name w:val="Обычный (веб)1"/>
    <w:basedOn w:val="a0"/>
    <w:rsid w:val="00B321A7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0"/>
    <w:link w:val="af2"/>
    <w:uiPriority w:val="99"/>
    <w:unhideWhenUsed/>
    <w:rsid w:val="00B321A7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character" w:customStyle="1" w:styleId="af2">
    <w:name w:val="Верхний колонтитул Знак"/>
    <w:basedOn w:val="a1"/>
    <w:link w:val="af1"/>
    <w:uiPriority w:val="99"/>
    <w:rsid w:val="00B321A7"/>
    <w:rPr>
      <w:rFonts w:ascii="Calibri" w:eastAsia="Calibri" w:hAnsi="Calibri" w:cs="Times New Roman"/>
    </w:rPr>
  </w:style>
  <w:style w:type="paragraph" w:styleId="af3">
    <w:name w:val="footer"/>
    <w:basedOn w:val="a0"/>
    <w:link w:val="af4"/>
    <w:uiPriority w:val="99"/>
    <w:unhideWhenUsed/>
    <w:rsid w:val="00B321A7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character" w:customStyle="1" w:styleId="af4">
    <w:name w:val="Нижний колонтитул Знак"/>
    <w:basedOn w:val="a1"/>
    <w:link w:val="af3"/>
    <w:uiPriority w:val="99"/>
    <w:rsid w:val="00B321A7"/>
    <w:rPr>
      <w:rFonts w:ascii="Calibri" w:eastAsia="Calibri" w:hAnsi="Calibri" w:cs="Times New Roman"/>
    </w:rPr>
  </w:style>
  <w:style w:type="paragraph" w:customStyle="1" w:styleId="13">
    <w:name w:val="Красная строка1"/>
    <w:basedOn w:val="a4"/>
    <w:next w:val="af5"/>
    <w:link w:val="af6"/>
    <w:uiPriority w:val="99"/>
    <w:semiHidden/>
    <w:unhideWhenUsed/>
    <w:rsid w:val="00B321A7"/>
    <w:pPr>
      <w:suppressAutoHyphens w:val="0"/>
      <w:spacing w:after="200"/>
      <w:ind w:firstLine="360"/>
    </w:pPr>
    <w:rPr>
      <w:rFonts w:ascii="Times New Roman" w:eastAsia="Times New Roman" w:hAnsi="Times New Roman"/>
      <w:kern w:val="0"/>
      <w:sz w:val="20"/>
      <w:szCs w:val="20"/>
      <w:lang w:eastAsia="x-none"/>
    </w:rPr>
  </w:style>
  <w:style w:type="character" w:customStyle="1" w:styleId="af6">
    <w:name w:val="Красная строка Знак"/>
    <w:basedOn w:val="a5"/>
    <w:link w:val="13"/>
    <w:uiPriority w:val="99"/>
    <w:semiHidden/>
    <w:rsid w:val="00B321A7"/>
    <w:rPr>
      <w:rFonts w:ascii="Times New Roman" w:eastAsia="Times New Roman" w:hAnsi="Times New Roman" w:cs="Times New Roman"/>
      <w:kern w:val="1"/>
      <w:sz w:val="20"/>
      <w:szCs w:val="20"/>
      <w:lang w:val="x-none" w:eastAsia="x-none"/>
    </w:rPr>
  </w:style>
  <w:style w:type="numbering" w:customStyle="1" w:styleId="110">
    <w:name w:val="Нет списка11"/>
    <w:next w:val="a3"/>
    <w:uiPriority w:val="99"/>
    <w:semiHidden/>
    <w:unhideWhenUsed/>
    <w:rsid w:val="00B321A7"/>
  </w:style>
  <w:style w:type="paragraph" w:customStyle="1" w:styleId="af7">
    <w:name w:val="Нормальный"/>
    <w:basedOn w:val="a0"/>
    <w:rsid w:val="00B321A7"/>
    <w:p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ae">
    <w:name w:val="Обычный (веб) Знак"/>
    <w:basedOn w:val="a1"/>
    <w:link w:val="ad"/>
    <w:uiPriority w:val="99"/>
    <w:rsid w:val="00B321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">
    <w:name w:val="txt"/>
    <w:basedOn w:val="a0"/>
    <w:rsid w:val="00B321A7"/>
    <w:pPr>
      <w:suppressAutoHyphens w:val="0"/>
      <w:spacing w:before="37" w:after="94" w:line="240" w:lineRule="auto"/>
    </w:pPr>
    <w:rPr>
      <w:rFonts w:ascii="Verdana" w:eastAsia="Times New Roman" w:hAnsi="Verdana" w:cs="Times New Roman"/>
      <w:color w:val="414141"/>
      <w:kern w:val="0"/>
      <w:sz w:val="21"/>
      <w:szCs w:val="21"/>
      <w:lang w:eastAsia="ru-RU"/>
    </w:rPr>
  </w:style>
  <w:style w:type="paragraph" w:customStyle="1" w:styleId="Default">
    <w:name w:val="Default"/>
    <w:rsid w:val="00B321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List Paragraph"/>
    <w:basedOn w:val="a0"/>
    <w:uiPriority w:val="34"/>
    <w:qFormat/>
    <w:rsid w:val="00B321A7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numbering" w:customStyle="1" w:styleId="25">
    <w:name w:val="Нет списка2"/>
    <w:next w:val="a3"/>
    <w:uiPriority w:val="99"/>
    <w:semiHidden/>
    <w:unhideWhenUsed/>
    <w:rsid w:val="00B321A7"/>
  </w:style>
  <w:style w:type="numbering" w:customStyle="1" w:styleId="33">
    <w:name w:val="Нет списка3"/>
    <w:next w:val="a3"/>
    <w:uiPriority w:val="99"/>
    <w:semiHidden/>
    <w:unhideWhenUsed/>
    <w:rsid w:val="00B321A7"/>
  </w:style>
  <w:style w:type="paragraph" w:customStyle="1" w:styleId="ConsPlusNormal">
    <w:name w:val="ConsPlusNormal"/>
    <w:rsid w:val="00B32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41">
    <w:name w:val="Нет списка4"/>
    <w:next w:val="a3"/>
    <w:uiPriority w:val="99"/>
    <w:semiHidden/>
    <w:unhideWhenUsed/>
    <w:rsid w:val="00B321A7"/>
  </w:style>
  <w:style w:type="paragraph" w:customStyle="1" w:styleId="af9">
    <w:name w:val="Герман"/>
    <w:basedOn w:val="3"/>
    <w:rsid w:val="00B321A7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6"/>
    </w:rPr>
  </w:style>
  <w:style w:type="paragraph" w:customStyle="1" w:styleId="p1">
    <w:name w:val="p1"/>
    <w:basedOn w:val="a0"/>
    <w:rsid w:val="00B321A7"/>
    <w:pPr>
      <w:suppressAutoHyphens w:val="0"/>
      <w:spacing w:before="75" w:after="75" w:line="240" w:lineRule="auto"/>
      <w:ind w:firstLine="300"/>
      <w:jc w:val="both"/>
    </w:pPr>
    <w:rPr>
      <w:rFonts w:ascii="Arial" w:eastAsia="Arial Unicode MS" w:hAnsi="Arial" w:cs="Arial"/>
      <w:kern w:val="0"/>
      <w:sz w:val="20"/>
      <w:szCs w:val="20"/>
      <w:lang w:eastAsia="ru-RU"/>
    </w:rPr>
  </w:style>
  <w:style w:type="paragraph" w:customStyle="1" w:styleId="a">
    <w:name w:val="Список с кружком"/>
    <w:basedOn w:val="a0"/>
    <w:rsid w:val="00B321A7"/>
    <w:pPr>
      <w:numPr>
        <w:numId w:val="2"/>
      </w:numPr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4">
    <w:name w:val="toc 1"/>
    <w:basedOn w:val="a0"/>
    <w:next w:val="a0"/>
    <w:autoRedefine/>
    <w:rsid w:val="00B321A7"/>
    <w:pPr>
      <w:tabs>
        <w:tab w:val="right" w:leader="dot" w:pos="9627"/>
      </w:tabs>
      <w:suppressAutoHyphens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aps/>
      <w:noProof/>
      <w:kern w:val="0"/>
      <w:sz w:val="28"/>
      <w:szCs w:val="24"/>
      <w:lang w:eastAsia="ru-RU"/>
    </w:rPr>
  </w:style>
  <w:style w:type="character" w:styleId="afa">
    <w:name w:val="Hyperlink"/>
    <w:uiPriority w:val="99"/>
    <w:rsid w:val="00B321A7"/>
    <w:rPr>
      <w:color w:val="0000FF"/>
      <w:u w:val="single"/>
    </w:rPr>
  </w:style>
  <w:style w:type="character" w:styleId="afb">
    <w:name w:val="line number"/>
    <w:basedOn w:val="a1"/>
    <w:uiPriority w:val="99"/>
    <w:unhideWhenUsed/>
    <w:rsid w:val="00B321A7"/>
  </w:style>
  <w:style w:type="character" w:customStyle="1" w:styleId="212">
    <w:name w:val="Основной текст с отступом 2 Знак1"/>
    <w:basedOn w:val="a1"/>
    <w:uiPriority w:val="99"/>
    <w:semiHidden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0">
    <w:name w:val="Основной текст 22"/>
    <w:basedOn w:val="a0"/>
    <w:next w:val="23"/>
    <w:rsid w:val="00B321A7"/>
    <w:pPr>
      <w:suppressAutoHyphens w:val="0"/>
      <w:spacing w:after="120" w:line="480" w:lineRule="auto"/>
    </w:pPr>
    <w:rPr>
      <w:rFonts w:eastAsia="Times New Roman" w:cs="Times New Roman"/>
      <w:kern w:val="0"/>
      <w:sz w:val="24"/>
      <w:szCs w:val="24"/>
      <w:lang w:eastAsia="en-US"/>
    </w:rPr>
  </w:style>
  <w:style w:type="character" w:customStyle="1" w:styleId="213">
    <w:name w:val="Основной текст 2 Знак1"/>
    <w:basedOn w:val="a1"/>
    <w:uiPriority w:val="99"/>
    <w:semiHidden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n2r">
    <w:name w:val="fn2r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5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fn Знак"/>
    <w:locked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1">
    <w:name w:val="Style51"/>
    <w:basedOn w:val="a0"/>
    <w:rsid w:val="00B321A7"/>
    <w:pPr>
      <w:widowControl w:val="0"/>
      <w:suppressAutoHyphens w:val="0"/>
      <w:autoSpaceDE w:val="0"/>
      <w:autoSpaceDN w:val="0"/>
      <w:adjustRightInd w:val="0"/>
      <w:spacing w:after="0" w:line="315" w:lineRule="exact"/>
      <w:ind w:firstLine="533"/>
      <w:jc w:val="both"/>
    </w:pPr>
    <w:rPr>
      <w:rFonts w:ascii="Century Schoolbook" w:eastAsia="Times New Roman" w:hAnsi="Century Schoolbook" w:cs="Times New Roman"/>
      <w:kern w:val="0"/>
      <w:sz w:val="24"/>
      <w:szCs w:val="24"/>
      <w:lang w:eastAsia="ru-RU"/>
    </w:rPr>
  </w:style>
  <w:style w:type="paragraph" w:customStyle="1" w:styleId="ConsPlusTitle">
    <w:name w:val="ConsPlusTitle"/>
    <w:rsid w:val="00B32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c">
    <w:name w:val="Emphasis"/>
    <w:uiPriority w:val="20"/>
    <w:qFormat/>
    <w:rsid w:val="00B321A7"/>
    <w:rPr>
      <w:i/>
      <w:iCs/>
    </w:rPr>
  </w:style>
  <w:style w:type="character" w:customStyle="1" w:styleId="butback1">
    <w:name w:val="butback1"/>
    <w:rsid w:val="00B321A7"/>
    <w:rPr>
      <w:color w:val="666666"/>
    </w:rPr>
  </w:style>
  <w:style w:type="character" w:customStyle="1" w:styleId="submenu-table">
    <w:name w:val="submenu-table"/>
    <w:basedOn w:val="a1"/>
    <w:rsid w:val="00B321A7"/>
  </w:style>
  <w:style w:type="paragraph" w:customStyle="1" w:styleId="51">
    <w:name w:val="Знак5 Знак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character" w:styleId="afd">
    <w:name w:val="Strong"/>
    <w:qFormat/>
    <w:rsid w:val="00B321A7"/>
    <w:rPr>
      <w:b/>
      <w:bCs/>
    </w:rPr>
  </w:style>
  <w:style w:type="paragraph" w:customStyle="1" w:styleId="52">
    <w:name w:val="Знак5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styleId="afe">
    <w:name w:val="Block Text"/>
    <w:basedOn w:val="a0"/>
    <w:rsid w:val="00B321A7"/>
    <w:pPr>
      <w:suppressAutoHyphens w:val="0"/>
      <w:spacing w:after="0" w:line="240" w:lineRule="auto"/>
      <w:ind w:left="-360" w:right="355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No Spacing"/>
    <w:link w:val="aff0"/>
    <w:uiPriority w:val="1"/>
    <w:qFormat/>
    <w:rsid w:val="00B321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1">
    <w:name w:val="Содержимое таблицы"/>
    <w:basedOn w:val="a0"/>
    <w:rsid w:val="00B321A7"/>
    <w:pPr>
      <w:widowControl w:val="0"/>
      <w:suppressLineNumbers/>
      <w:spacing w:after="0" w:line="240" w:lineRule="auto"/>
    </w:pPr>
    <w:rPr>
      <w:rFonts w:ascii="Times New Roman" w:eastAsia="Arial Unicode MS" w:hAnsi="Times New Roman" w:cs="Tahoma"/>
      <w:color w:val="000000"/>
      <w:kern w:val="0"/>
      <w:sz w:val="24"/>
      <w:szCs w:val="24"/>
      <w:lang w:val="en-US" w:eastAsia="en-US" w:bidi="en-US"/>
    </w:rPr>
  </w:style>
  <w:style w:type="paragraph" w:customStyle="1" w:styleId="aff2">
    <w:name w:val="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0"/>
    <w:rsid w:val="00B321A7"/>
    <w:pPr>
      <w:suppressAutoHyphens w:val="0"/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character" w:customStyle="1" w:styleId="FontStyle502">
    <w:name w:val="Font Style502"/>
    <w:rsid w:val="00B321A7"/>
    <w:rPr>
      <w:rFonts w:ascii="Times New Roman" w:hAnsi="Times New Roman" w:cs="Times New Roman"/>
      <w:sz w:val="26"/>
      <w:szCs w:val="26"/>
    </w:rPr>
  </w:style>
  <w:style w:type="character" w:styleId="aff3">
    <w:name w:val="FollowedHyperlink"/>
    <w:uiPriority w:val="99"/>
    <w:rsid w:val="00B321A7"/>
    <w:rPr>
      <w:color w:val="800080"/>
      <w:u w:val="single"/>
    </w:rPr>
  </w:style>
  <w:style w:type="paragraph" w:customStyle="1" w:styleId="130">
    <w:name w:val="Обычный + 13 пт"/>
    <w:aliases w:val="Первая строка:  1,25 см,25 см + TimesNewRoman,Черный"/>
    <w:basedOn w:val="a0"/>
    <w:rsid w:val="00B321A7"/>
    <w:pPr>
      <w:widowControl w:val="0"/>
      <w:suppressAutoHyphens w:val="0"/>
      <w:autoSpaceDE w:val="0"/>
      <w:autoSpaceDN w:val="0"/>
      <w:snapToGri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6"/>
      <w:szCs w:val="24"/>
      <w:lang w:eastAsia="ru-RU"/>
    </w:rPr>
  </w:style>
  <w:style w:type="character" w:styleId="aff4">
    <w:name w:val="page number"/>
    <w:basedOn w:val="a1"/>
    <w:rsid w:val="00B321A7"/>
  </w:style>
  <w:style w:type="paragraph" w:customStyle="1" w:styleId="310">
    <w:name w:val="Основной текст с отступом 31"/>
    <w:basedOn w:val="a0"/>
    <w:rsid w:val="00B321A7"/>
    <w:pPr>
      <w:suppressAutoHyphens w:val="0"/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customStyle="1" w:styleId="16">
    <w:name w:val="Обычный1"/>
    <w:rsid w:val="00B321A7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5">
    <w:name w:val="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214">
    <w:name w:val="Основной текст с отступом 21"/>
    <w:basedOn w:val="a0"/>
    <w:rsid w:val="00B321A7"/>
    <w:pPr>
      <w:suppressAutoHyphens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ru-RU"/>
    </w:rPr>
  </w:style>
  <w:style w:type="paragraph" w:customStyle="1" w:styleId="CharChar1CharChar1CharChar">
    <w:name w:val="Char Char Знак Знак1 Char Char1 Знак Знак Char Char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ahoma" w:eastAsia="Times New Roman" w:hAnsi="Tahoma" w:cs="Times New Roman"/>
      <w:kern w:val="0"/>
      <w:sz w:val="20"/>
      <w:szCs w:val="20"/>
      <w:lang w:val="en-US" w:eastAsia="en-US"/>
    </w:rPr>
  </w:style>
  <w:style w:type="paragraph" w:styleId="aff6">
    <w:name w:val="Document Map"/>
    <w:basedOn w:val="a0"/>
    <w:link w:val="aff7"/>
    <w:rsid w:val="00B321A7"/>
    <w:pPr>
      <w:shd w:val="clear" w:color="auto" w:fill="000080"/>
      <w:suppressAutoHyphens w:val="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ru-RU"/>
    </w:rPr>
  </w:style>
  <w:style w:type="character" w:customStyle="1" w:styleId="aff7">
    <w:name w:val="Схема документа Знак"/>
    <w:basedOn w:val="a1"/>
    <w:link w:val="aff6"/>
    <w:rsid w:val="00B321A7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Pa8">
    <w:name w:val="Pa8"/>
    <w:basedOn w:val="a0"/>
    <w:next w:val="a0"/>
    <w:rsid w:val="00B321A7"/>
    <w:pPr>
      <w:suppressAutoHyphens w:val="0"/>
      <w:autoSpaceDE w:val="0"/>
      <w:autoSpaceDN w:val="0"/>
      <w:adjustRightInd w:val="0"/>
      <w:spacing w:before="100" w:after="0" w:line="281" w:lineRule="atLeast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53">
    <w:name w:val="Знак5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Spot">
    <w:name w:val="Spot"/>
    <w:basedOn w:val="a0"/>
    <w:next w:val="a0"/>
    <w:rsid w:val="00B321A7"/>
    <w:pPr>
      <w:tabs>
        <w:tab w:val="left" w:pos="709"/>
      </w:tabs>
      <w:suppressAutoHyphens w:val="0"/>
      <w:spacing w:after="60" w:line="264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aff8">
    <w:name w:val="ЭЭГ"/>
    <w:basedOn w:val="a0"/>
    <w:rsid w:val="00B321A7"/>
    <w:pPr>
      <w:suppressAutoHyphens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font1">
    <w:name w:val="font1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Arial CYR" w:eastAsia="Times New Roman" w:hAnsi="Arial CYR" w:cs="Arial CYR"/>
      <w:kern w:val="0"/>
      <w:sz w:val="20"/>
      <w:szCs w:val="20"/>
      <w:lang w:eastAsia="ru-RU"/>
    </w:rPr>
  </w:style>
  <w:style w:type="paragraph" w:customStyle="1" w:styleId="font5">
    <w:name w:val="font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customStyle="1" w:styleId="font6">
    <w:name w:val="font6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u w:val="single"/>
      <w:lang w:eastAsia="ru-RU"/>
    </w:rPr>
  </w:style>
  <w:style w:type="paragraph" w:customStyle="1" w:styleId="xl65">
    <w:name w:val="xl6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6">
    <w:name w:val="xl66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</w:rPr>
  </w:style>
  <w:style w:type="paragraph" w:customStyle="1" w:styleId="xl67">
    <w:name w:val="xl67"/>
    <w:basedOn w:val="a0"/>
    <w:rsid w:val="00B321A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8">
    <w:name w:val="xl68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9">
    <w:name w:val="xl69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0">
    <w:name w:val="xl70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</w:rPr>
  </w:style>
  <w:style w:type="paragraph" w:customStyle="1" w:styleId="xl71">
    <w:name w:val="xl71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ru-RU"/>
    </w:rPr>
  </w:style>
  <w:style w:type="paragraph" w:customStyle="1" w:styleId="xl72">
    <w:name w:val="xl72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3">
    <w:name w:val="xl73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4">
    <w:name w:val="xl74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5">
    <w:name w:val="xl75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76">
    <w:name w:val="xl76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ru-RU"/>
    </w:rPr>
  </w:style>
  <w:style w:type="paragraph" w:customStyle="1" w:styleId="xl77">
    <w:name w:val="xl77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8">
    <w:name w:val="xl78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9">
    <w:name w:val="xl79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0">
    <w:name w:val="xl80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1">
    <w:name w:val="xl81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2">
    <w:name w:val="xl82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83">
    <w:name w:val="xl83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ru-RU"/>
    </w:rPr>
  </w:style>
  <w:style w:type="paragraph" w:customStyle="1" w:styleId="xl84">
    <w:name w:val="xl84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5">
    <w:name w:val="xl8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6">
    <w:name w:val="xl86"/>
    <w:basedOn w:val="a0"/>
    <w:rsid w:val="00B321A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7">
    <w:name w:val="xl87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8">
    <w:name w:val="xl88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89">
    <w:name w:val="xl89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0">
    <w:name w:val="xl90"/>
    <w:basedOn w:val="a0"/>
    <w:rsid w:val="00B321A7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1">
    <w:name w:val="xl91"/>
    <w:basedOn w:val="a0"/>
    <w:rsid w:val="00B321A7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2">
    <w:name w:val="xl92"/>
    <w:basedOn w:val="a0"/>
    <w:rsid w:val="00B321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3">
    <w:name w:val="xl93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4">
    <w:name w:val="xl94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5">
    <w:name w:val="xl95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6">
    <w:name w:val="xl96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7">
    <w:name w:val="xl97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98">
    <w:name w:val="xl98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99">
    <w:name w:val="xl99"/>
    <w:basedOn w:val="a0"/>
    <w:rsid w:val="00B321A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100">
    <w:name w:val="xl100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101">
    <w:name w:val="xl101"/>
    <w:basedOn w:val="a0"/>
    <w:rsid w:val="00B321A7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ru-RU"/>
    </w:rPr>
  </w:style>
  <w:style w:type="paragraph" w:customStyle="1" w:styleId="ConsTitle">
    <w:name w:val="ConsTitle"/>
    <w:rsid w:val="00B321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aff9">
    <w:name w:val="МОН"/>
    <w:basedOn w:val="a0"/>
    <w:link w:val="affa"/>
    <w:rsid w:val="00B321A7"/>
    <w:pPr>
      <w:suppressAutoHyphens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fa">
    <w:name w:val="МОН Знак"/>
    <w:link w:val="aff9"/>
    <w:rsid w:val="00B321A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0">
    <w:name w:val="Без интервала Знак"/>
    <w:link w:val="aff"/>
    <w:uiPriority w:val="1"/>
    <w:rsid w:val="00B321A7"/>
    <w:rPr>
      <w:rFonts w:ascii="Calibri" w:eastAsia="Times New Roman" w:hAnsi="Calibri" w:cs="Times New Roman"/>
      <w:lang w:eastAsia="ru-RU"/>
    </w:rPr>
  </w:style>
  <w:style w:type="paragraph" w:customStyle="1" w:styleId="msonormalcxspmiddle">
    <w:name w:val="msonormalcxspmiddle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B321A7"/>
  </w:style>
  <w:style w:type="character" w:customStyle="1" w:styleId="221">
    <w:name w:val="Основной текст 2 Знак2"/>
    <w:basedOn w:val="a1"/>
    <w:uiPriority w:val="99"/>
    <w:semiHidden/>
    <w:rsid w:val="00B321A7"/>
  </w:style>
  <w:style w:type="paragraph" w:styleId="affb">
    <w:name w:val="endnote text"/>
    <w:basedOn w:val="a0"/>
    <w:link w:val="affc"/>
    <w:uiPriority w:val="99"/>
    <w:unhideWhenUsed/>
    <w:rsid w:val="00B321A7"/>
    <w:pPr>
      <w:suppressAutoHyphens w:val="0"/>
      <w:spacing w:after="0" w:line="240" w:lineRule="auto"/>
    </w:pPr>
    <w:rPr>
      <w:rFonts w:eastAsia="Calibri" w:cs="Times New Roman"/>
      <w:kern w:val="0"/>
      <w:sz w:val="20"/>
      <w:szCs w:val="20"/>
      <w:lang w:eastAsia="en-US"/>
    </w:rPr>
  </w:style>
  <w:style w:type="character" w:customStyle="1" w:styleId="affc">
    <w:name w:val="Текст концевой сноски Знак"/>
    <w:basedOn w:val="a1"/>
    <w:link w:val="affb"/>
    <w:uiPriority w:val="99"/>
    <w:rsid w:val="00B321A7"/>
    <w:rPr>
      <w:rFonts w:ascii="Calibri" w:eastAsia="Calibri" w:hAnsi="Calibri" w:cs="Times New Roman"/>
      <w:sz w:val="20"/>
      <w:szCs w:val="20"/>
    </w:rPr>
  </w:style>
  <w:style w:type="character" w:styleId="affd">
    <w:name w:val="endnote reference"/>
    <w:basedOn w:val="a1"/>
    <w:uiPriority w:val="99"/>
    <w:unhideWhenUsed/>
    <w:rsid w:val="00B321A7"/>
    <w:rPr>
      <w:vertAlign w:val="superscript"/>
    </w:rPr>
  </w:style>
  <w:style w:type="table" w:styleId="affe">
    <w:name w:val="Table Grid"/>
    <w:basedOn w:val="a2"/>
    <w:uiPriority w:val="59"/>
    <w:rsid w:val="00B32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параграф"/>
    <w:basedOn w:val="a0"/>
    <w:rsid w:val="00B321A7"/>
    <w:pPr>
      <w:suppressAutoHyphens w:val="0"/>
      <w:spacing w:after="0" w:line="240" w:lineRule="auto"/>
      <w:jc w:val="both"/>
    </w:pPr>
    <w:rPr>
      <w:rFonts w:ascii="Times New Roman" w:eastAsia="Calibri" w:hAnsi="Times New Roman" w:cs="Times New Roman"/>
      <w:b/>
      <w:bCs/>
      <w:kern w:val="0"/>
      <w:sz w:val="24"/>
      <w:szCs w:val="24"/>
      <w:lang w:eastAsia="ru-RU"/>
    </w:rPr>
  </w:style>
  <w:style w:type="paragraph" w:customStyle="1" w:styleId="230">
    <w:name w:val="Основной текст 23"/>
    <w:basedOn w:val="a0"/>
    <w:rsid w:val="00B321A7"/>
    <w:pPr>
      <w:suppressAutoHyphens w:val="0"/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kern w:val="0"/>
      <w:sz w:val="28"/>
      <w:szCs w:val="20"/>
      <w:lang w:eastAsia="ru-RU"/>
    </w:rPr>
  </w:style>
  <w:style w:type="character" w:customStyle="1" w:styleId="215">
    <w:name w:val="Заголовок 2 Знак1"/>
    <w:basedOn w:val="a1"/>
    <w:uiPriority w:val="9"/>
    <w:semiHidden/>
    <w:rsid w:val="00B321A7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paragraph" w:styleId="af5">
    <w:name w:val="Body Text First Indent"/>
    <w:basedOn w:val="a4"/>
    <w:link w:val="17"/>
    <w:uiPriority w:val="99"/>
    <w:unhideWhenUsed/>
    <w:rsid w:val="00B321A7"/>
    <w:pPr>
      <w:spacing w:after="200"/>
      <w:ind w:firstLine="360"/>
    </w:pPr>
    <w:rPr>
      <w:rFonts w:cs="Calibri"/>
      <w:lang w:val="ru-RU"/>
    </w:rPr>
  </w:style>
  <w:style w:type="character" w:customStyle="1" w:styleId="17">
    <w:name w:val="Красная строка Знак1"/>
    <w:basedOn w:val="a5"/>
    <w:link w:val="af5"/>
    <w:uiPriority w:val="99"/>
    <w:rsid w:val="00B321A7"/>
    <w:rPr>
      <w:rFonts w:ascii="Calibri" w:eastAsia="SimSun" w:hAnsi="Calibri" w:cs="Calibri"/>
      <w:kern w:val="1"/>
      <w:lang w:val="x-none" w:eastAsia="ar-SA"/>
    </w:rPr>
  </w:style>
  <w:style w:type="numbering" w:customStyle="1" w:styleId="54">
    <w:name w:val="Нет списка5"/>
    <w:next w:val="a3"/>
    <w:uiPriority w:val="99"/>
    <w:semiHidden/>
    <w:unhideWhenUsed/>
    <w:rsid w:val="00201902"/>
  </w:style>
  <w:style w:type="numbering" w:customStyle="1" w:styleId="120">
    <w:name w:val="Нет списка12"/>
    <w:next w:val="a3"/>
    <w:uiPriority w:val="99"/>
    <w:semiHidden/>
    <w:unhideWhenUsed/>
    <w:rsid w:val="00201902"/>
  </w:style>
  <w:style w:type="numbering" w:customStyle="1" w:styleId="216">
    <w:name w:val="Нет списка21"/>
    <w:next w:val="a3"/>
    <w:uiPriority w:val="99"/>
    <w:semiHidden/>
    <w:unhideWhenUsed/>
    <w:rsid w:val="00201902"/>
  </w:style>
  <w:style w:type="numbering" w:customStyle="1" w:styleId="311">
    <w:name w:val="Нет списка31"/>
    <w:next w:val="a3"/>
    <w:uiPriority w:val="99"/>
    <w:semiHidden/>
    <w:unhideWhenUsed/>
    <w:rsid w:val="00201902"/>
  </w:style>
  <w:style w:type="numbering" w:customStyle="1" w:styleId="410">
    <w:name w:val="Нет списка41"/>
    <w:next w:val="a3"/>
    <w:uiPriority w:val="99"/>
    <w:semiHidden/>
    <w:unhideWhenUsed/>
    <w:rsid w:val="00201902"/>
  </w:style>
  <w:style w:type="table" w:customStyle="1" w:styleId="18">
    <w:name w:val="Сетка таблицы1"/>
    <w:basedOn w:val="a2"/>
    <w:next w:val="affe"/>
    <w:uiPriority w:val="59"/>
    <w:rsid w:val="0020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full">
    <w:name w:val="extended-text__full"/>
    <w:basedOn w:val="a1"/>
    <w:rsid w:val="00AD43E9"/>
  </w:style>
  <w:style w:type="numbering" w:customStyle="1" w:styleId="6">
    <w:name w:val="Нет списка6"/>
    <w:next w:val="a3"/>
    <w:semiHidden/>
    <w:unhideWhenUsed/>
    <w:rsid w:val="00B741C9"/>
  </w:style>
  <w:style w:type="character" w:customStyle="1" w:styleId="19">
    <w:name w:val="Нижний колонтитул Знак1"/>
    <w:basedOn w:val="a1"/>
    <w:uiPriority w:val="99"/>
    <w:semiHidden/>
    <w:rsid w:val="00B741C9"/>
    <w:rPr>
      <w:sz w:val="24"/>
      <w:szCs w:val="24"/>
    </w:rPr>
  </w:style>
  <w:style w:type="character" w:customStyle="1" w:styleId="afff0">
    <w:name w:val="Название Знак"/>
    <w:locked/>
    <w:rsid w:val="00B741C9"/>
    <w:rPr>
      <w:b/>
      <w:bCs/>
      <w:sz w:val="28"/>
      <w:szCs w:val="24"/>
      <w:lang w:val="ru-RU" w:eastAsia="ru-RU" w:bidi="ar-SA"/>
    </w:rPr>
  </w:style>
  <w:style w:type="paragraph" w:customStyle="1" w:styleId="afff1">
    <w:basedOn w:val="a0"/>
    <w:next w:val="a6"/>
    <w:uiPriority w:val="99"/>
    <w:qFormat/>
    <w:rsid w:val="00B741C9"/>
    <w:pPr>
      <w:suppressAutoHyphens w:val="0"/>
      <w:spacing w:after="0" w:line="240" w:lineRule="auto"/>
      <w:ind w:firstLine="900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</w:rPr>
  </w:style>
  <w:style w:type="character" w:customStyle="1" w:styleId="312">
    <w:name w:val="Основной текст с отступом 3 Знак1"/>
    <w:basedOn w:val="a1"/>
    <w:uiPriority w:val="99"/>
    <w:semiHidden/>
    <w:rsid w:val="00B741C9"/>
    <w:rPr>
      <w:sz w:val="16"/>
      <w:szCs w:val="16"/>
    </w:rPr>
  </w:style>
  <w:style w:type="numbering" w:customStyle="1" w:styleId="131">
    <w:name w:val="Нет списка13"/>
    <w:next w:val="a3"/>
    <w:uiPriority w:val="99"/>
    <w:semiHidden/>
    <w:unhideWhenUsed/>
    <w:rsid w:val="00B741C9"/>
  </w:style>
  <w:style w:type="paragraph" w:customStyle="1" w:styleId="footnotetext1">
    <w:name w:val="footnote text1"/>
    <w:basedOn w:val="a0"/>
    <w:next w:val="aa"/>
    <w:uiPriority w:val="99"/>
    <w:unhideWhenUsed/>
    <w:rsid w:val="00B741C9"/>
    <w:pPr>
      <w:suppressAutoHyphens w:val="0"/>
      <w:spacing w:after="0" w:line="240" w:lineRule="auto"/>
      <w:ind w:firstLine="709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numbering" w:customStyle="1" w:styleId="111">
    <w:name w:val="Нет списка111"/>
    <w:next w:val="a3"/>
    <w:uiPriority w:val="99"/>
    <w:semiHidden/>
    <w:unhideWhenUsed/>
    <w:rsid w:val="00B741C9"/>
  </w:style>
  <w:style w:type="numbering" w:customStyle="1" w:styleId="1111">
    <w:name w:val="Нет списка1111"/>
    <w:next w:val="a3"/>
    <w:uiPriority w:val="99"/>
    <w:semiHidden/>
    <w:unhideWhenUsed/>
    <w:rsid w:val="00B741C9"/>
  </w:style>
  <w:style w:type="numbering" w:customStyle="1" w:styleId="222">
    <w:name w:val="Нет списка22"/>
    <w:next w:val="a3"/>
    <w:uiPriority w:val="99"/>
    <w:semiHidden/>
    <w:unhideWhenUsed/>
    <w:rsid w:val="00B741C9"/>
  </w:style>
  <w:style w:type="numbering" w:customStyle="1" w:styleId="320">
    <w:name w:val="Нет списка32"/>
    <w:next w:val="a3"/>
    <w:uiPriority w:val="99"/>
    <w:semiHidden/>
    <w:unhideWhenUsed/>
    <w:rsid w:val="00B741C9"/>
  </w:style>
  <w:style w:type="numbering" w:customStyle="1" w:styleId="42">
    <w:name w:val="Нет списка42"/>
    <w:next w:val="a3"/>
    <w:uiPriority w:val="99"/>
    <w:semiHidden/>
    <w:unhideWhenUsed/>
    <w:rsid w:val="00B741C9"/>
  </w:style>
  <w:style w:type="table" w:customStyle="1" w:styleId="26">
    <w:name w:val="Сетка таблицы2"/>
    <w:basedOn w:val="a2"/>
    <w:next w:val="affe"/>
    <w:uiPriority w:val="59"/>
    <w:rsid w:val="00B741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3"/>
    <w:uiPriority w:val="99"/>
    <w:semiHidden/>
    <w:unhideWhenUsed/>
    <w:rsid w:val="00B741C9"/>
  </w:style>
  <w:style w:type="numbering" w:customStyle="1" w:styleId="121">
    <w:name w:val="Нет списка121"/>
    <w:next w:val="a3"/>
    <w:uiPriority w:val="99"/>
    <w:semiHidden/>
    <w:unhideWhenUsed/>
    <w:rsid w:val="00B741C9"/>
  </w:style>
  <w:style w:type="numbering" w:customStyle="1" w:styleId="2111">
    <w:name w:val="Нет списка211"/>
    <w:next w:val="a3"/>
    <w:uiPriority w:val="99"/>
    <w:semiHidden/>
    <w:unhideWhenUsed/>
    <w:rsid w:val="00B741C9"/>
  </w:style>
  <w:style w:type="numbering" w:customStyle="1" w:styleId="3110">
    <w:name w:val="Нет списка311"/>
    <w:next w:val="a3"/>
    <w:uiPriority w:val="99"/>
    <w:semiHidden/>
    <w:unhideWhenUsed/>
    <w:rsid w:val="00B741C9"/>
  </w:style>
  <w:style w:type="numbering" w:customStyle="1" w:styleId="411">
    <w:name w:val="Нет списка411"/>
    <w:next w:val="a3"/>
    <w:uiPriority w:val="99"/>
    <w:semiHidden/>
    <w:unhideWhenUsed/>
    <w:rsid w:val="00B741C9"/>
  </w:style>
  <w:style w:type="table" w:customStyle="1" w:styleId="112">
    <w:name w:val="Сетка таблицы11"/>
    <w:basedOn w:val="a2"/>
    <w:next w:val="affe"/>
    <w:uiPriority w:val="59"/>
    <w:rsid w:val="00B741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Текст сноски Знак2"/>
    <w:basedOn w:val="a1"/>
    <w:rsid w:val="00B741C9"/>
  </w:style>
  <w:style w:type="character" w:customStyle="1" w:styleId="1a">
    <w:name w:val="Заголовок Знак1"/>
    <w:basedOn w:val="a1"/>
    <w:uiPriority w:val="10"/>
    <w:rsid w:val="00B741C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b">
    <w:name w:val="Стиль1"/>
    <w:basedOn w:val="a6"/>
    <w:rsid w:val="00DE27CF"/>
    <w:pPr>
      <w:spacing w:before="0" w:after="120"/>
      <w:jc w:val="both"/>
      <w:outlineLvl w:val="9"/>
    </w:pPr>
    <w:rPr>
      <w:rFonts w:ascii="Times New Roman" w:hAnsi="Times New Roman"/>
      <w:bCs w:val="0"/>
      <w:kern w:val="0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33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4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2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9937-B4B8-4EBB-A77D-388A68E3D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32</Pages>
  <Words>12064</Words>
  <Characters>68770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Щербина Светлана Валерьевна</dc:creator>
  <cp:lastModifiedBy>Губанова Марина Александровна</cp:lastModifiedBy>
  <cp:revision>112</cp:revision>
  <cp:lastPrinted>2020-10-06T04:30:00Z</cp:lastPrinted>
  <dcterms:created xsi:type="dcterms:W3CDTF">2020-09-10T07:24:00Z</dcterms:created>
  <dcterms:modified xsi:type="dcterms:W3CDTF">2020-10-06T11:41:00Z</dcterms:modified>
</cp:coreProperties>
</file>