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B2B" w:rsidRPr="00EF7B2B" w:rsidRDefault="00EF7B2B" w:rsidP="00EF7B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7B2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17830" cy="619125"/>
            <wp:effectExtent l="0" t="0" r="127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B2B" w:rsidRPr="00EF7B2B" w:rsidRDefault="00EF7B2B" w:rsidP="00EF7B2B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Cs w:val="20"/>
          <w:lang w:eastAsia="ru-RU"/>
        </w:rPr>
      </w:pPr>
    </w:p>
    <w:p w:rsidR="00EF7B2B" w:rsidRPr="00EF7B2B" w:rsidRDefault="00EF7B2B" w:rsidP="00EF7B2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F7B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КОНТРОЛЬНО-СЧЕТНЫЙ ОРГАН МУНИЦИПАЛЬНОГО ОБРАЗОВАНИЯ</w:t>
      </w:r>
    </w:p>
    <w:p w:rsidR="00EF7B2B" w:rsidRPr="00EF7B2B" w:rsidRDefault="00EF7B2B" w:rsidP="00EF7B2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EF7B2B">
          <w:rPr>
            <w:rFonts w:ascii="Times New Roman" w:eastAsia="Times New Roman" w:hAnsi="Times New Roman" w:cs="Times New Roman"/>
            <w:b/>
            <w:sz w:val="36"/>
            <w:szCs w:val="36"/>
            <w:lang w:eastAsia="ru-RU"/>
          </w:rPr>
          <w:t>СЧЕТНАЯ ПАЛАТА ГОРОДА</w:t>
        </w:r>
      </w:smartTag>
      <w:r w:rsidRPr="00EF7B2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НИЖНЕВАРТОВСКА</w:t>
      </w:r>
    </w:p>
    <w:p w:rsidR="00EF7B2B" w:rsidRPr="00EF7B2B" w:rsidRDefault="00EF7B2B" w:rsidP="00EF7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F7B2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Ханты-Мансийский автономный округ – Югра</w:t>
      </w:r>
    </w:p>
    <w:p w:rsidR="00EF7B2B" w:rsidRPr="00EF7B2B" w:rsidRDefault="00EF7B2B" w:rsidP="00EF7B2B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6"/>
          <w:szCs w:val="20"/>
          <w:lang w:eastAsia="ru-RU"/>
        </w:rPr>
      </w:pPr>
    </w:p>
    <w:p w:rsidR="00EF7B2B" w:rsidRPr="00EF7B2B" w:rsidRDefault="00EF7B2B" w:rsidP="00EF7B2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EF7B2B">
        <w:rPr>
          <w:rFonts w:ascii="Times New Roman" w:eastAsia="Times New Roman" w:hAnsi="Times New Roman" w:cs="Times New Roman"/>
          <w:sz w:val="18"/>
          <w:szCs w:val="20"/>
          <w:lang w:eastAsia="ru-RU"/>
        </w:rPr>
        <w:t>ул.  Нефтяников 13-а, г. Нижневартовск, Ханты-Мансийский автономный округ-Югр</w:t>
      </w:r>
      <w:proofErr w:type="gramStart"/>
      <w:r w:rsidRPr="00EF7B2B">
        <w:rPr>
          <w:rFonts w:ascii="Times New Roman" w:eastAsia="Times New Roman" w:hAnsi="Times New Roman" w:cs="Times New Roman"/>
          <w:sz w:val="18"/>
          <w:szCs w:val="20"/>
          <w:lang w:eastAsia="ru-RU"/>
        </w:rPr>
        <w:t>а(</w:t>
      </w:r>
      <w:proofErr w:type="gramEnd"/>
      <w:r w:rsidRPr="00EF7B2B">
        <w:rPr>
          <w:rFonts w:ascii="Times New Roman" w:eastAsia="Times New Roman" w:hAnsi="Times New Roman" w:cs="Times New Roman"/>
          <w:sz w:val="18"/>
          <w:szCs w:val="20"/>
          <w:lang w:eastAsia="ru-RU"/>
        </w:rPr>
        <w:t>Тюменская область), 628602</w:t>
      </w:r>
    </w:p>
    <w:p w:rsidR="00EF7B2B" w:rsidRPr="00EF7B2B" w:rsidRDefault="00EF7B2B" w:rsidP="00EF7B2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EF7B2B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Телефон:  (3466) 24-51-59, 24-48-92 Телефакс: (3466) 24-28-75, электронная почта: </w:t>
      </w:r>
      <w:hyperlink r:id="rId6" w:history="1">
        <w:r w:rsidRPr="00EF7B2B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Sp</w:t>
        </w:r>
        <w:r w:rsidRPr="00EF7B2B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@</w:t>
        </w:r>
        <w:r w:rsidRPr="00EF7B2B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n</w:t>
        </w:r>
        <w:r w:rsidRPr="00EF7B2B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-</w:t>
        </w:r>
        <w:r w:rsidRPr="00EF7B2B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vartovsk</w:t>
        </w:r>
        <w:r w:rsidRPr="00EF7B2B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.</w:t>
        </w:r>
        <w:r w:rsidRPr="00EF7B2B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ru</w:t>
        </w:r>
      </w:hyperlink>
    </w:p>
    <w:p w:rsidR="00EF7B2B" w:rsidRPr="00EF7B2B" w:rsidRDefault="00EF7B2B" w:rsidP="00EF7B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EF7B2B" w:rsidRPr="00EF7B2B" w:rsidTr="00CC5BE0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EF7B2B" w:rsidRPr="00EF7B2B" w:rsidRDefault="00EF7B2B" w:rsidP="00EF7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7B2B" w:rsidRPr="00EF7B2B" w:rsidRDefault="00EF7B2B" w:rsidP="00EF7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EF7B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</w:t>
            </w:r>
            <w:r w:rsidR="00795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 апреля 2</w:t>
            </w:r>
            <w:r w:rsidRPr="00EF7B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  <w:r w:rsidR="00795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EF7B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43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 w:rsidR="00E43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34</w:t>
            </w:r>
            <w:r w:rsidRPr="00E438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/02</w:t>
            </w:r>
          </w:p>
          <w:p w:rsidR="00EF7B2B" w:rsidRPr="00EF7B2B" w:rsidRDefault="00EF7B2B" w:rsidP="00EF7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F7B2B" w:rsidRPr="00EF7B2B" w:rsidRDefault="00EF7B2B" w:rsidP="00EF7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</w:t>
      </w:r>
    </w:p>
    <w:p w:rsidR="00EF7B2B" w:rsidRDefault="00EF7B2B" w:rsidP="00EF7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проект решения Думы города Нижневартовска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Думы города Нижневартовска</w:t>
      </w:r>
      <w:r w:rsidR="00EC30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</w:t>
      </w:r>
      <w:r w:rsidR="00795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</w:t>
      </w:r>
      <w:r w:rsidR="00EC30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95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EC30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.2014 № </w:t>
      </w:r>
      <w:r w:rsidR="00795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658</w:t>
      </w:r>
      <w:r w:rsidR="00EC30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795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налоге на имущество физических лиц</w:t>
      </w:r>
      <w:r w:rsidRPr="00EF7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C3090" w:rsidRPr="00EF7B2B" w:rsidRDefault="00EC3090" w:rsidP="00EF7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7B2B" w:rsidRPr="00795BB4" w:rsidRDefault="00EF7B2B" w:rsidP="00EF7B2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EF7B2B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заключение подготовлено в соответствии с полномочиями контрольно-счетного органа муниципального образования - 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№154 от 22.12.2011 года «О контрольно-счетном органе муниципального</w:t>
      </w:r>
      <w:proofErr w:type="gramEnd"/>
      <w:r w:rsidRPr="00EF7B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образования - счетной палате </w:t>
      </w:r>
      <w:r w:rsidRPr="00795BB4">
        <w:rPr>
          <w:rFonts w:ascii="Times New Roman" w:eastAsia="Calibri" w:hAnsi="Times New Roman" w:cs="Times New Roman"/>
          <w:sz w:val="28"/>
          <w:szCs w:val="28"/>
          <w:lang w:eastAsia="ru-RU"/>
        </w:rPr>
        <w:t>города Нижневартовска».</w:t>
      </w:r>
    </w:p>
    <w:p w:rsidR="006939E8" w:rsidRDefault="00EF7B2B" w:rsidP="006939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5B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оценки предоставленного проекта решения Думы города </w:t>
      </w:r>
      <w:r w:rsidRPr="00795BB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95BB4" w:rsidRPr="00795BB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Думы города Нижневартовска от 31.10.2014 № 658 «О налоге на имущество физических лиц</w:t>
      </w:r>
      <w:r w:rsidR="00795B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95BB4" w:rsidRPr="00795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5B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</w:t>
      </w:r>
      <w:r w:rsidR="0082241A" w:rsidRPr="00795B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95B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Проект) и прилагаемых к нему материалов установлено</w:t>
      </w:r>
      <w:r w:rsidR="006939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что </w:t>
      </w:r>
      <w:r w:rsidRPr="00795B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разработан в целях</w:t>
      </w:r>
      <w:r w:rsidR="006939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6939E8" w:rsidRDefault="006939E8" w:rsidP="006939E8">
      <w:pPr>
        <w:pStyle w:val="a5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снижения налоговой нагрузки на физических лиц – собственников объектов недвижимости, включенных в Перечень объектов недвижимого имущества, в отношении которых налоговая база определяется как кадастровая стоимость, путем снижения налоговой ставки с 2,0% до 1,5%;</w:t>
      </w:r>
      <w:bookmarkStart w:id="0" w:name="_GoBack"/>
      <w:bookmarkEnd w:id="0"/>
    </w:p>
    <w:p w:rsidR="006939E8" w:rsidRPr="006939E8" w:rsidRDefault="006939E8" w:rsidP="006939E8">
      <w:pPr>
        <w:pStyle w:val="a5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исключения ограничений при предоставлении налоговых льгот физическим лицам</w:t>
      </w:r>
      <w:r w:rsidR="00014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части исключения установления факта регистрации по месту жительства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92999" w:rsidRPr="00792999" w:rsidRDefault="002367F9" w:rsidP="002367F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="00792999" w:rsidRPr="00792999">
        <w:rPr>
          <w:rFonts w:ascii="Times New Roman" w:hAnsi="Times New Roman" w:cs="Times New Roman"/>
          <w:sz w:val="28"/>
          <w:szCs w:val="28"/>
        </w:rPr>
        <w:t xml:space="preserve">406 </w:t>
      </w:r>
      <w:r>
        <w:rPr>
          <w:rFonts w:ascii="Times New Roman" w:hAnsi="Times New Roman" w:cs="Times New Roman"/>
          <w:sz w:val="28"/>
          <w:szCs w:val="28"/>
        </w:rPr>
        <w:t>Налогового Кодекса - н</w:t>
      </w:r>
      <w:r w:rsidR="00792999" w:rsidRPr="00792999">
        <w:rPr>
          <w:rFonts w:ascii="Times New Roman" w:hAnsi="Times New Roman" w:cs="Times New Roman"/>
          <w:sz w:val="28"/>
          <w:szCs w:val="28"/>
        </w:rPr>
        <w:t>алоговые ставки устанавливаются нормативными правовыми актами представительных ор</w:t>
      </w:r>
      <w:r>
        <w:rPr>
          <w:rFonts w:ascii="Times New Roman" w:hAnsi="Times New Roman" w:cs="Times New Roman"/>
          <w:sz w:val="28"/>
          <w:szCs w:val="28"/>
        </w:rPr>
        <w:t>ганов муниципальных образований.</w:t>
      </w:r>
    </w:p>
    <w:p w:rsidR="002367F9" w:rsidRDefault="006B1260" w:rsidP="002367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подпункта 3 пункта 1 статьи 19 Устава города Нижневартовска </w:t>
      </w:r>
      <w:r w:rsidR="002367F9" w:rsidRPr="002367F9">
        <w:rPr>
          <w:rFonts w:ascii="Times New Roman" w:hAnsi="Times New Roman" w:cs="Times New Roman"/>
          <w:sz w:val="28"/>
          <w:szCs w:val="28"/>
        </w:rPr>
        <w:t xml:space="preserve">установление, изменение и отмена местных налогов и сборов в соответствии </w:t>
      </w:r>
      <w:r w:rsidR="002367F9" w:rsidRPr="002367F9">
        <w:rPr>
          <w:rFonts w:ascii="Times New Roman" w:hAnsi="Times New Roman" w:cs="Times New Roman"/>
          <w:sz w:val="28"/>
          <w:szCs w:val="28"/>
        </w:rPr>
        <w:lastRenderedPageBreak/>
        <w:t>с законодательством Российск</w:t>
      </w:r>
      <w:r>
        <w:rPr>
          <w:rFonts w:ascii="Times New Roman" w:hAnsi="Times New Roman" w:cs="Times New Roman"/>
          <w:sz w:val="28"/>
          <w:szCs w:val="28"/>
        </w:rPr>
        <w:t>ой Федерации о налогах и сборах относиться к исключительной компетенции Думы города.</w:t>
      </w:r>
    </w:p>
    <w:p w:rsidR="00EF7B2B" w:rsidRDefault="00EF7B2B" w:rsidP="00EF7B2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</w:t>
      </w:r>
      <w:r w:rsidR="006B1260" w:rsidRPr="006B126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финансово-экономической оценки установлено,</w:t>
      </w:r>
      <w:r w:rsidR="006B1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принятие данного Проекта относиться </w:t>
      </w:r>
      <w:r w:rsidRPr="00EF7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полномочиям </w:t>
      </w:r>
      <w:r w:rsidR="006B1260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 города</w:t>
      </w:r>
      <w:r w:rsidR="006B1260" w:rsidRPr="006B1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осуществлено в соответствии с требованием </w:t>
      </w:r>
      <w:r w:rsidR="006B1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налогового </w:t>
      </w:r>
      <w:r w:rsidR="006B1260" w:rsidRPr="006B12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Pr="00EF7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B1260" w:rsidRDefault="006B1260" w:rsidP="00EF7B2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260" w:rsidRDefault="006B1260" w:rsidP="00EF7B2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260" w:rsidRPr="00EF7B2B" w:rsidRDefault="006B1260" w:rsidP="00EF7B2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B2B" w:rsidRPr="00EF7B2B" w:rsidRDefault="006B1260" w:rsidP="00EF7B2B">
      <w:pPr>
        <w:tabs>
          <w:tab w:val="left" w:pos="-5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</w:t>
      </w:r>
      <w:r w:rsidR="00EF7B2B" w:rsidRPr="00EF7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Счетной палаты </w:t>
      </w:r>
    </w:p>
    <w:p w:rsidR="00EF7B2B" w:rsidRPr="00EF7B2B" w:rsidRDefault="00EF7B2B" w:rsidP="006B1260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Нижневартовска</w:t>
      </w:r>
      <w:r w:rsidRPr="00EF7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   </w:t>
      </w:r>
      <w:r w:rsidR="008224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F7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B12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С.П. Суханова</w:t>
      </w:r>
    </w:p>
    <w:p w:rsidR="00EF7B2B" w:rsidRDefault="00EF7B2B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4BE" w:rsidRDefault="006D64BE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4BE" w:rsidRPr="00EF7B2B" w:rsidRDefault="006D64BE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866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7B2B" w:rsidRPr="00EF7B2B" w:rsidRDefault="006B1260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Белянина Татьяна Анатольевна</w:t>
      </w:r>
    </w:p>
    <w:p w:rsidR="00EF7B2B" w:rsidRPr="00EF7B2B" w:rsidRDefault="00E43866" w:rsidP="00EF7B2B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8(3466) </w:t>
      </w:r>
      <w:r w:rsidR="006B1260">
        <w:rPr>
          <w:rFonts w:ascii="Times New Roman" w:eastAsia="Times New Roman" w:hAnsi="Times New Roman" w:cs="Times New Roman"/>
          <w:sz w:val="20"/>
          <w:szCs w:val="20"/>
          <w:lang w:eastAsia="ru-RU"/>
        </w:rPr>
        <w:t>41-04-14</w:t>
      </w:r>
    </w:p>
    <w:sectPr w:rsidR="00EF7B2B" w:rsidRPr="00EF7B2B" w:rsidSect="00504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E2BB5"/>
    <w:multiLevelType w:val="hybridMultilevel"/>
    <w:tmpl w:val="FC6EC2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A02851"/>
    <w:rsid w:val="00014FC7"/>
    <w:rsid w:val="002367F9"/>
    <w:rsid w:val="002E21EF"/>
    <w:rsid w:val="003F5047"/>
    <w:rsid w:val="006939E8"/>
    <w:rsid w:val="006B1260"/>
    <w:rsid w:val="006D64BE"/>
    <w:rsid w:val="00792999"/>
    <w:rsid w:val="00795BB4"/>
    <w:rsid w:val="0082241A"/>
    <w:rsid w:val="00A02851"/>
    <w:rsid w:val="00B53146"/>
    <w:rsid w:val="00D17EA4"/>
    <w:rsid w:val="00E43866"/>
    <w:rsid w:val="00EC3090"/>
    <w:rsid w:val="00EF7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0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28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7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7B2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39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28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7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7B2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39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4</cp:revision>
  <cp:lastPrinted>2016-04-18T09:30:00Z</cp:lastPrinted>
  <dcterms:created xsi:type="dcterms:W3CDTF">2015-09-28T05:11:00Z</dcterms:created>
  <dcterms:modified xsi:type="dcterms:W3CDTF">2016-05-11T12:45:00Z</dcterms:modified>
</cp:coreProperties>
</file>