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after="140" w:line="253" w:lineRule="atLeast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Отчет об итогах реализации инициативного проекта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</w:r>
      <w:r/>
    </w:p>
    <w:p>
      <w:pPr>
        <w:ind w:left="0" w:right="0" w:firstLine="0"/>
        <w:jc w:val="both"/>
        <w:spacing w:after="140" w:line="253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1. Наименование инициативного проекта: 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Благоустройство «Многофункциональной баскетбольно-волейбольной площадки и зоны воркаут, а также площадки для общегимназического сбора»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 (далее — Проект). </w:t>
      </w:r>
      <w:r>
        <w:rPr>
          <w:rFonts w:ascii="Times New Roman" w:hAnsi="Times New Roman" w:eastAsia="Times New Roman" w:cs="Times New Roman"/>
          <w:color w:val="000000"/>
          <w:sz w:val="28"/>
        </w:rPr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Место реализации: город Нижневартовск, ул. Ханты-Мансийская, 41а (МБОУ «Гимназия №1»).</w:t>
      </w:r>
      <w:r/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>
        <w:rPr>
          <w:rFonts w:ascii="Times New Roman" w:hAnsi="Times New Roman" w:eastAsia="Times New Roman" w:cs="Times New Roman"/>
          <w:color w:val="000000"/>
          <w:sz w:val="28"/>
        </w:rPr>
        <w:t xml:space="preserve">Реализация Проекта осуществлена в соответствии с Положением о реализации инициативных проектов в городе Нижневартовске, утвержденным решением Думы города от 26.02.2021 №717.</w:t>
      </w:r>
      <w:r/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2.</w:t>
        <w:tab/>
        <w:t xml:space="preserve">Дата начала и окончания реализации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: 07.04.2025 по 28.08.2025 (окончательный расчет по проекту).</w:t>
      </w:r>
      <w:r/>
    </w:p>
    <w:p>
      <w:pPr>
        <w:ind w:left="0" w:right="0" w:firstLine="0"/>
        <w:jc w:val="both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3.</w:t>
        <w:tab/>
        <w:t xml:space="preserve">Сведения о выполненных работах, оказанных услугах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в рамках 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реализации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 Проекта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: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Работы проводились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подрядной организацией обществом с ограниченной ответственностью «Капитал-Строй».</w:t>
      </w:r>
      <w:r/>
    </w:p>
    <w:p>
      <w:pPr>
        <w:ind w:left="0" w:right="0" w:firstLine="0"/>
        <w:jc w:val="both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В рамка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х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ыполнены демонтажные работы. Монтаж наливного полиуретанового покрытия. Смонтирована многофункциональная баскетбольно-волейбольная площадка с ограждением и площадка для общегимназического сбора.  Осуществлен монтаж оборудования воркаута.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4. Сведения об имущественном и (или) трудовом участии физических и(или) юридических лиц, индивидуальных предпринимателей: </w:t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Количество граждан, принявших трудовое участие в реализации инициативного проекта : 1 человек.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Произведена уборка территории.</w:t>
      </w:r>
      <w:r/>
    </w:p>
    <w:p>
      <w:pPr>
        <w:ind w:left="0" w:right="0" w:firstLine="0"/>
        <w:jc w:val="both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Имущественное участие: приобретена 1 лавочка.</w:t>
      </w:r>
      <w:r/>
    </w:p>
    <w:p>
      <w:pPr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5. Сведения о финансировании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pStyle w:val="836"/>
        <w:jc w:val="right"/>
        <w:spacing w:before="0" w:after="140" w:line="120" w:lineRule="auto"/>
      </w:pPr>
      <w:r>
        <w:rPr>
          <w:rFonts w:ascii="Times New Roman" w:hAnsi="Times New Roman"/>
          <w:b w:val="0"/>
          <w:i w:val="0"/>
          <w:strike w:val="0"/>
          <w:color w:val="000000"/>
          <w:sz w:val="20"/>
          <w:szCs w:val="20"/>
          <w:highlight w:val="none"/>
          <w:u w:val="none"/>
        </w:rPr>
        <w:t xml:space="preserve">   (руб.)</w:t>
      </w:r>
      <w:r/>
    </w:p>
    <w:tbl>
      <w:tblPr>
        <w:tblStyle w:val="68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984"/>
        <w:gridCol w:w="1701"/>
        <w:gridCol w:w="1486"/>
        <w:gridCol w:w="1243"/>
        <w:gridCol w:w="1381"/>
      </w:tblGrid>
      <w:tr>
        <w:tblPrEx/>
        <w:trPr>
          <w:trHeight w:val="477"/>
        </w:trPr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Стоимость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Проекта</w:t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всего</w:t>
            </w:r>
            <w:r/>
          </w:p>
        </w:tc>
        <w:tc>
          <w:tcPr>
            <w:gridSpan w:val="2"/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36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в том числе</w:t>
            </w:r>
            <w:r/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4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Цена контракта</w:t>
            </w:r>
            <w:r/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243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Экономия</w:t>
            </w:r>
            <w:r/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381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Причины экономии</w:t>
            </w:r>
            <w:r/>
          </w:p>
        </w:tc>
      </w:tr>
      <w:tr>
        <w:tblPrEx/>
        <w:trPr>
          <w:trHeight w:val="895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Бюджет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города Нижневартовска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Соф-ние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</w:p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 (население, юр.лица, ИП)</w:t>
            </w:r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66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 9 999 227,45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9 629 227,45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370 000,00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48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8 990 003,86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24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1 009 223,59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38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rFonts w:ascii="Times New Roman" w:hAnsi="Times New Roman" w:cs="Times New Roma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Экономия сложилась по результатам проведенных торгов 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  <w:r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 </w:t>
            </w:r>
            <w:r/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ind w:left="0" w:right="0" w:firstLine="0"/>
        <w:spacing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2"/>
        </w:rPr>
        <w:t xml:space="preserve"> </w:t>
      </w:r>
      <w:r/>
      <w:r/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paragraph" w:styleId="836" w:customStyle="1">
    <w:name w:val="Body Text"/>
    <w:basedOn w:val="826"/>
    <w:uiPriority w:val="99"/>
    <w:semiHidden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ivahnenkovv</cp:lastModifiedBy>
  <cp:revision>8</cp:revision>
  <dcterms:modified xsi:type="dcterms:W3CDTF">2025-09-23T04:12:15Z</dcterms:modified>
</cp:coreProperties>
</file>