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spacing w:line="276" w:lineRule="auto"/>
        <w:jc w:val="center"/>
        <w:rPr>
          <w:sz w:val="28"/>
          <w:szCs w:val="28"/>
        </w:rPr>
      </w:pPr>
      <w:bookmarkStart w:id="0" w:name="_GoBack"/>
      <w:bookmarkEnd w:id="0"/>
      <w:r>
        <w:rPr>
          <w:sz w:val="28"/>
          <w:szCs w:val="28"/>
        </w:rPr>
        <w:t xml:space="preserve">Положение </w:t>
      </w:r>
    </w:p>
    <w:p>
      <w:pPr>
        <w:spacing w:line="276" w:lineRule="auto"/>
        <w:jc w:val="center"/>
      </w:pPr>
      <w:r>
        <w:rPr>
          <w:sz w:val="28"/>
          <w:szCs w:val="28"/>
        </w:rPr>
        <w:t xml:space="preserve">о проведении в 2026 году ежегодного конкурса </w:t>
      </w:r>
      <w:r>
        <w:rPr>
          <w:sz w:val="28"/>
          <w:szCs w:val="28"/>
        </w:rPr>
        <w:br/>
        <w:t xml:space="preserve">«Журналист года Югры» (далее – Положение)</w:t>
      </w:r>
    </w:p>
    <w:p>
      <w:pPr>
        <w:spacing w:line="276" w:lineRule="auto"/>
      </w:pPr>
    </w:p>
    <w:p>
      <w:pPr>
        <w:spacing w:line="276" w:lineRule="auto"/>
        <w:contextualSpacing/>
        <w:jc w:val="center"/>
      </w:pPr>
      <w:r>
        <w:rPr>
          <w:sz w:val="28"/>
          <w:szCs w:val="28"/>
          <w:lang w:val="en-US"/>
        </w:rPr>
        <w:t xml:space="preserve">I</w:t>
      </w:r>
      <w:r>
        <w:rPr>
          <w:sz w:val="28"/>
          <w:szCs w:val="28"/>
        </w:rPr>
        <w:t xml:space="preserve">. Общие положения</w:t>
      </w:r>
    </w:p>
    <w:p>
      <w:pPr>
        <w:spacing w:line="276" w:lineRule="auto"/>
        <w:contextualSpacing/>
        <w:jc w:val="center"/>
      </w:pPr>
    </w:p>
    <w:p>
      <w:pPr>
        <w:spacing w:line="276" w:lineRule="auto"/>
        <w:ind w:firstLine="709"/>
        <w:jc w:val="both"/>
      </w:pPr>
      <w:r>
        <w:rPr>
          <w:sz w:val="28"/>
          <w:szCs w:val="28"/>
        </w:rPr>
        <w:t xml:space="preserve">1. Положение определяет порядок организации и проведения </w:t>
      </w:r>
      <w:r>
        <w:rPr>
          <w:sz w:val="28"/>
          <w:szCs w:val="28"/>
        </w:rPr>
        <w:br/>
        <w:t xml:space="preserve">в 2026 году ежегодного конкурса «Журналист года Югры» </w:t>
      </w:r>
      <w:r>
        <w:rPr>
          <w:sz w:val="28"/>
          <w:szCs w:val="28"/>
        </w:rPr>
        <w:br/>
        <w:t xml:space="preserve">(далее – Конкурс).</w:t>
      </w:r>
    </w:p>
    <w:p>
      <w:pPr>
        <w:spacing w:line="276" w:lineRule="auto"/>
        <w:ind w:firstLine="708"/>
        <w:jc w:val="both"/>
        <w:rPr>
          <w:sz w:val="28"/>
          <w:szCs w:val="28"/>
        </w:rPr>
      </w:pPr>
      <w:r>
        <w:rPr>
          <w:sz w:val="28"/>
          <w:szCs w:val="28"/>
        </w:rPr>
        <w:t xml:space="preserve">2. Организатор Конкурса – Департамент внутренней политики </w:t>
      </w:r>
      <w:r>
        <w:rPr>
          <w:sz w:val="28"/>
          <w:szCs w:val="28"/>
        </w:rPr>
        <w:br/>
        <w:t xml:space="preserve">Ханты-Мансийского автономного округа – Югры (далее – Департамент, автономный округ, Югра).</w:t>
      </w:r>
    </w:p>
    <w:p>
      <w:pPr>
        <w:spacing w:line="276" w:lineRule="auto"/>
        <w:ind w:firstLine="708"/>
        <w:jc w:val="both"/>
        <w:rPr>
          <w:sz w:val="28"/>
          <w:szCs w:val="28"/>
        </w:rPr>
      </w:pPr>
      <w:r>
        <w:rPr>
          <w:sz w:val="28"/>
          <w:szCs w:val="28"/>
        </w:rPr>
        <w:t xml:space="preserve">3. Участники Конкурса:</w:t>
      </w:r>
    </w:p>
    <w:p>
      <w:pPr>
        <w:spacing w:line="276" w:lineRule="auto"/>
        <w:ind w:firstLine="708"/>
        <w:jc w:val="both"/>
        <w:rPr>
          <w:sz w:val="28"/>
          <w:szCs w:val="28"/>
        </w:rPr>
      </w:pPr>
      <w:r>
        <w:rPr>
          <w:sz w:val="28"/>
          <w:szCs w:val="28"/>
        </w:rPr>
        <w:t xml:space="preserve">штатные сотрудники и внештатные авторы, коллективы редакций средств массовой информации, зарегистрированных в установленном законодательством порядке и осуществляющих свою деятельность </w:t>
      </w:r>
      <w:r>
        <w:rPr>
          <w:sz w:val="28"/>
          <w:szCs w:val="28"/>
        </w:rPr>
        <w:br/>
        <w:t xml:space="preserve">на территории автономного округа; учащиеся 5-11 классов общеобразовательных организаций, студенты профессиональных образовательных организаций и образовательных организаций высшего образования, расположенных на территории автономного округа </w:t>
      </w:r>
      <w:r>
        <w:rPr>
          <w:sz w:val="28"/>
          <w:szCs w:val="28"/>
        </w:rPr>
        <w:br/>
        <w:t xml:space="preserve">(далее – образовательные организации); </w:t>
      </w:r>
    </w:p>
    <w:p>
      <w:pPr>
        <w:spacing w:line="276" w:lineRule="auto"/>
        <w:ind w:firstLine="708"/>
        <w:jc w:val="both"/>
        <w:rPr>
          <w:sz w:val="28"/>
          <w:szCs w:val="28"/>
        </w:rPr>
      </w:pPr>
      <w:r>
        <w:rPr>
          <w:sz w:val="28"/>
          <w:szCs w:val="28"/>
        </w:rPr>
        <w:t xml:space="preserve">выпускники </w:t>
      </w:r>
      <w:r>
        <w:rPr>
          <w:sz w:val="28"/>
          <w:szCs w:val="28"/>
        </w:rPr>
        <w:t xml:space="preserve">Медиашколы</w:t>
      </w:r>
      <w:r>
        <w:rPr>
          <w:sz w:val="28"/>
          <w:szCs w:val="28"/>
        </w:rPr>
        <w:t xml:space="preserve"> креативных индустрий; граждане, проживающие в автономном округе, регулярно ведущие личные аккаунты в социальных сетях и имеющие не менее 500 подписчиков </w:t>
      </w:r>
      <w:r>
        <w:rPr>
          <w:sz w:val="28"/>
          <w:szCs w:val="28"/>
        </w:rPr>
        <w:br/>
        <w:t xml:space="preserve">(далее – </w:t>
      </w:r>
      <w:r>
        <w:rPr>
          <w:sz w:val="28"/>
          <w:szCs w:val="28"/>
        </w:rPr>
        <w:t xml:space="preserve">блогеры</w:t>
      </w:r>
      <w:r>
        <w:rPr>
          <w:sz w:val="28"/>
          <w:szCs w:val="28"/>
        </w:rPr>
        <w:t xml:space="preserve">);</w:t>
      </w:r>
    </w:p>
    <w:p>
      <w:pPr>
        <w:spacing w:line="276" w:lineRule="auto"/>
        <w:ind w:firstLine="708"/>
        <w:jc w:val="both"/>
        <w:rPr>
          <w:sz w:val="28"/>
          <w:szCs w:val="28"/>
        </w:rPr>
      </w:pPr>
      <w:r>
        <w:rPr>
          <w:sz w:val="28"/>
          <w:szCs w:val="28"/>
        </w:rPr>
        <w:t xml:space="preserve">сотрудники подразделений, отвечающих за связи с общественностью, пресс-службы;</w:t>
      </w:r>
    </w:p>
    <w:p>
      <w:pPr>
        <w:spacing w:line="276" w:lineRule="auto"/>
        <w:ind w:firstLine="708"/>
        <w:jc w:val="both"/>
        <w:rPr>
          <w:sz w:val="28"/>
          <w:szCs w:val="28"/>
        </w:rPr>
      </w:pPr>
      <w:r>
        <w:rPr>
          <w:sz w:val="28"/>
          <w:szCs w:val="28"/>
        </w:rPr>
        <w:t xml:space="preserve">сотрудники, ответственные за ведение официальной страницы исполнительных </w:t>
      </w:r>
      <w:r>
        <w:rPr>
          <w:rFonts w:eastAsia="Arial"/>
          <w:sz w:val="28"/>
          <w:szCs w:val="28"/>
        </w:rPr>
        <w:t xml:space="preserve">органов автономного округа, органов местного самоуправления муниципальных образований автономного округа, подведомственных им организаций в социальных сетях </w:t>
      </w:r>
      <w:r>
        <w:rPr>
          <w:rFonts w:eastAsia="Arial"/>
          <w:sz w:val="28"/>
          <w:szCs w:val="28"/>
        </w:rPr>
        <w:br/>
      </w:r>
      <w:r>
        <w:rPr>
          <w:sz w:val="28"/>
          <w:szCs w:val="28"/>
        </w:rPr>
        <w:t xml:space="preserve">(далее – </w:t>
      </w:r>
      <w:r>
        <w:rPr>
          <w:sz w:val="28"/>
          <w:szCs w:val="28"/>
        </w:rPr>
        <w:t xml:space="preserve">госпаблики</w:t>
      </w:r>
      <w:r>
        <w:rPr>
          <w:sz w:val="28"/>
          <w:szCs w:val="28"/>
        </w:rPr>
        <w:t xml:space="preserve">)</w:t>
      </w:r>
      <w:r>
        <w:rPr>
          <w:rFonts w:eastAsia="Arial"/>
          <w:sz w:val="28"/>
          <w:szCs w:val="28"/>
        </w:rPr>
        <w:t xml:space="preserve">, в соответствии с требованиями </w:t>
      </w:r>
      <w:r>
        <w:rPr>
          <w:rStyle w:val="docdata"/>
          <w:rFonts w:eastAsia="Arial"/>
          <w:sz w:val="28"/>
          <w:szCs w:val="28"/>
        </w:rPr>
        <w:t xml:space="preserve">Федерального закона </w:t>
      </w:r>
      <w:r>
        <w:rPr>
          <w:sz w:val="28"/>
          <w:szCs w:val="28"/>
        </w:rPr>
        <w:t xml:space="preserve">от 9 февраля 2009 года № 8-ФЗ «Об обеспечении доступа к информации </w:t>
      </w:r>
      <w:r>
        <w:rPr>
          <w:sz w:val="28"/>
          <w:szCs w:val="28"/>
        </w:rPr>
        <w:br/>
        <w:t xml:space="preserve">о деятельности государственных органов и органов местного самоуправления» (далее – Федеральный закон № 8-ФЗ);</w:t>
      </w:r>
    </w:p>
    <w:p>
      <w:pPr>
        <w:spacing w:line="276" w:lineRule="auto"/>
        <w:ind w:firstLine="708"/>
        <w:jc w:val="both"/>
      </w:pPr>
      <w:r>
        <w:rPr>
          <w:rFonts w:eastAsia="Arial"/>
          <w:sz w:val="28"/>
          <w:szCs w:val="28"/>
        </w:rPr>
        <w:t xml:space="preserve">коллективы, ответственные за создание и размещение контента </w:t>
      </w:r>
      <w:r>
        <w:rPr>
          <w:rFonts w:eastAsia="Arial"/>
          <w:sz w:val="28"/>
          <w:szCs w:val="28"/>
        </w:rPr>
        <w:br/>
        <w:t xml:space="preserve">в социальных сетях и </w:t>
      </w:r>
      <w:r>
        <w:rPr>
          <w:rFonts w:eastAsia="Arial"/>
          <w:sz w:val="28"/>
          <w:szCs w:val="28"/>
        </w:rPr>
        <w:t xml:space="preserve">мессенджерах</w:t>
      </w:r>
      <w:r>
        <w:rPr>
          <w:rFonts w:eastAsia="Arial"/>
          <w:sz w:val="28"/>
          <w:szCs w:val="28"/>
        </w:rPr>
        <w:t xml:space="preserve">, в том числе официальных страниц исполнительных органов автономного округа, органов местного </w:t>
      </w:r>
      <w:r>
        <w:rPr>
          <w:rFonts w:eastAsia="Arial"/>
          <w:sz w:val="28"/>
          <w:szCs w:val="28"/>
        </w:rPr>
        <w:t xml:space="preserve">самоуправления муниципальных образований автономного округа, подведомственных им организаций</w:t>
      </w:r>
      <w:r>
        <w:rPr>
          <w:sz w:val="28"/>
          <w:szCs w:val="28"/>
        </w:rPr>
        <w:t xml:space="preserve">.</w:t>
      </w:r>
    </w:p>
    <w:p>
      <w:pPr>
        <w:spacing w:line="276" w:lineRule="auto"/>
        <w:ind w:firstLine="708"/>
        <w:jc w:val="both"/>
      </w:pPr>
      <w:r>
        <w:rPr>
          <w:sz w:val="28"/>
          <w:szCs w:val="28"/>
        </w:rPr>
        <w:t xml:space="preserve">4. Цели Конкурса:</w:t>
      </w:r>
    </w:p>
    <w:p>
      <w:pPr>
        <w:spacing w:line="276" w:lineRule="auto"/>
        <w:ind w:firstLine="708"/>
        <w:jc w:val="both"/>
      </w:pPr>
      <w:r>
        <w:rPr>
          <w:sz w:val="28"/>
          <w:szCs w:val="28"/>
        </w:rPr>
        <w:t xml:space="preserve">выявление и поощрение активных и талантливых представителей журналистского сообщества, независимых авторов, представителей новых медиа, </w:t>
      </w:r>
      <w:r>
        <w:rPr>
          <w:sz w:val="28"/>
          <w:szCs w:val="28"/>
        </w:rPr>
        <w:t xml:space="preserve">госпабликов</w:t>
      </w:r>
      <w:r>
        <w:rPr>
          <w:sz w:val="28"/>
          <w:szCs w:val="28"/>
        </w:rPr>
        <w:t xml:space="preserve">; </w:t>
      </w:r>
    </w:p>
    <w:p>
      <w:pPr>
        <w:spacing w:line="276" w:lineRule="auto"/>
        <w:ind w:firstLine="708"/>
        <w:jc w:val="both"/>
      </w:pPr>
      <w:r>
        <w:rPr>
          <w:sz w:val="28"/>
          <w:szCs w:val="28"/>
        </w:rPr>
        <w:t xml:space="preserve">вовлечение независимых авторов, авторских коллективов </w:t>
      </w:r>
      <w:r>
        <w:rPr>
          <w:sz w:val="28"/>
          <w:szCs w:val="28"/>
        </w:rPr>
        <w:br/>
        <w:t xml:space="preserve">в формирование социально </w:t>
      </w:r>
      <w:r>
        <w:rPr>
          <w:sz w:val="28"/>
          <w:szCs w:val="28"/>
        </w:rPr>
        <w:t xml:space="preserve">значимого</w:t>
      </w:r>
      <w:r>
        <w:rPr>
          <w:sz w:val="28"/>
          <w:szCs w:val="28"/>
        </w:rPr>
        <w:t xml:space="preserve"> контента;</w:t>
      </w:r>
    </w:p>
    <w:p>
      <w:pPr>
        <w:spacing w:line="276" w:lineRule="auto"/>
        <w:ind w:firstLine="708"/>
        <w:jc w:val="both"/>
      </w:pPr>
      <w:r>
        <w:rPr>
          <w:sz w:val="28"/>
          <w:szCs w:val="28"/>
        </w:rPr>
        <w:t xml:space="preserve">повышение профессионального мастерства сотрудников редакций средств массовой информации (далее – СМИ) и представителей новых медиа;</w:t>
      </w:r>
    </w:p>
    <w:p>
      <w:pPr>
        <w:spacing w:line="276" w:lineRule="auto"/>
        <w:ind w:firstLine="708"/>
        <w:jc w:val="both"/>
      </w:pPr>
      <w:r>
        <w:rPr>
          <w:sz w:val="28"/>
          <w:szCs w:val="28"/>
        </w:rPr>
        <w:t xml:space="preserve">повышение профессионального мастерства журналистов СМИ, издаваемых (выпускаемых) на языках коренных малочисленных народов.</w:t>
      </w:r>
    </w:p>
    <w:p>
      <w:pPr>
        <w:spacing w:line="276" w:lineRule="auto"/>
        <w:ind w:firstLine="708"/>
        <w:jc w:val="both"/>
      </w:pPr>
      <w:r>
        <w:rPr>
          <w:sz w:val="28"/>
          <w:szCs w:val="28"/>
        </w:rPr>
        <w:t xml:space="preserve">5. Задачи Конкурса:</w:t>
      </w:r>
    </w:p>
    <w:p>
      <w:pPr>
        <w:spacing w:line="276" w:lineRule="auto"/>
        <w:ind w:firstLine="708"/>
        <w:jc w:val="both"/>
      </w:pPr>
      <w:r>
        <w:rPr>
          <w:sz w:val="28"/>
          <w:szCs w:val="28"/>
        </w:rPr>
        <w:t xml:space="preserve">повышение конкурентоспособности СМИ автономного округа, </w:t>
      </w:r>
      <w:r>
        <w:rPr>
          <w:sz w:val="28"/>
          <w:szCs w:val="28"/>
        </w:rPr>
        <w:br/>
        <w:t xml:space="preserve">их вклада в развитие креативных индустрий автономного округа;</w:t>
      </w:r>
    </w:p>
    <w:p>
      <w:pPr>
        <w:spacing w:line="276" w:lineRule="auto"/>
        <w:ind w:firstLine="708"/>
        <w:jc w:val="both"/>
      </w:pPr>
      <w:r>
        <w:rPr>
          <w:sz w:val="28"/>
          <w:szCs w:val="28"/>
        </w:rPr>
        <w:t xml:space="preserve">формирование новых </w:t>
      </w:r>
      <w:r>
        <w:rPr>
          <w:sz w:val="28"/>
          <w:szCs w:val="28"/>
        </w:rPr>
        <w:t xml:space="preserve">медийных</w:t>
      </w:r>
      <w:r>
        <w:rPr>
          <w:sz w:val="28"/>
          <w:szCs w:val="28"/>
        </w:rPr>
        <w:t xml:space="preserve"> инструментов для обеспечения доступа граждан к социально значимой информации;</w:t>
      </w:r>
    </w:p>
    <w:p>
      <w:pPr>
        <w:spacing w:line="276" w:lineRule="auto"/>
        <w:ind w:firstLine="708"/>
        <w:jc w:val="both"/>
      </w:pPr>
      <w:r>
        <w:rPr>
          <w:sz w:val="28"/>
          <w:szCs w:val="28"/>
        </w:rPr>
        <w:t xml:space="preserve">профориентация учащихся по </w:t>
      </w:r>
      <w:r>
        <w:rPr>
          <w:sz w:val="28"/>
          <w:szCs w:val="28"/>
        </w:rPr>
        <w:t xml:space="preserve">медиаспециальностям</w:t>
      </w:r>
      <w:r>
        <w:rPr>
          <w:sz w:val="28"/>
          <w:szCs w:val="28"/>
        </w:rPr>
        <w:t xml:space="preserve">.</w:t>
      </w:r>
    </w:p>
    <w:p>
      <w:pPr>
        <w:spacing w:line="276" w:lineRule="auto"/>
        <w:ind w:firstLine="708"/>
        <w:jc w:val="both"/>
      </w:pPr>
    </w:p>
    <w:p>
      <w:pPr>
        <w:spacing w:line="276" w:lineRule="auto"/>
        <w:jc w:val="center"/>
      </w:pPr>
      <w:r>
        <w:rPr>
          <w:bCs/>
          <w:sz w:val="28"/>
          <w:szCs w:val="28"/>
          <w:lang w:val="en-US"/>
        </w:rPr>
        <w:t xml:space="preserve">II</w:t>
      </w:r>
      <w:r>
        <w:rPr>
          <w:bCs/>
          <w:sz w:val="28"/>
          <w:szCs w:val="28"/>
        </w:rPr>
        <w:t xml:space="preserve">. Сроки проведения Конкурса</w:t>
      </w:r>
    </w:p>
    <w:p>
      <w:pPr>
        <w:spacing w:line="276" w:lineRule="auto"/>
        <w:jc w:val="center"/>
      </w:pPr>
    </w:p>
    <w:p>
      <w:pPr>
        <w:spacing w:line="276" w:lineRule="auto"/>
        <w:ind w:firstLine="709"/>
        <w:jc w:val="both"/>
      </w:pPr>
      <w:r>
        <w:rPr>
          <w:sz w:val="28"/>
          <w:szCs w:val="28"/>
        </w:rPr>
        <w:t xml:space="preserve">6. Объявление о проведении Конкурса и Положение размещаются </w:t>
      </w:r>
      <w:r>
        <w:rPr>
          <w:sz w:val="28"/>
          <w:szCs w:val="28"/>
        </w:rPr>
        <w:br/>
        <w:t xml:space="preserve">не позднее 4 октября 2026 года на официальном сайте Департамента.</w:t>
      </w:r>
    </w:p>
    <w:p>
      <w:pPr>
        <w:spacing w:line="276" w:lineRule="auto"/>
        <w:ind w:firstLine="709"/>
        <w:jc w:val="both"/>
      </w:pPr>
      <w:r>
        <w:rPr>
          <w:sz w:val="28"/>
          <w:szCs w:val="28"/>
        </w:rPr>
        <w:t xml:space="preserve">7. В объявлении о проведении Конкурса указывается:</w:t>
      </w:r>
    </w:p>
    <w:p>
      <w:pPr>
        <w:spacing w:line="276" w:lineRule="auto"/>
        <w:ind w:firstLine="709"/>
        <w:jc w:val="both"/>
      </w:pPr>
      <w:r>
        <w:rPr>
          <w:sz w:val="28"/>
          <w:szCs w:val="28"/>
        </w:rPr>
        <w:t xml:space="preserve">наименование Конкурса;</w:t>
      </w:r>
    </w:p>
    <w:p>
      <w:pPr>
        <w:spacing w:line="276" w:lineRule="auto"/>
        <w:ind w:firstLine="709"/>
        <w:jc w:val="both"/>
      </w:pPr>
      <w:r>
        <w:rPr>
          <w:sz w:val="28"/>
          <w:szCs w:val="28"/>
        </w:rPr>
        <w:t xml:space="preserve">срок проведения Конкурса;</w:t>
      </w:r>
    </w:p>
    <w:p>
      <w:pPr>
        <w:spacing w:line="276" w:lineRule="auto"/>
        <w:ind w:firstLine="709"/>
        <w:jc w:val="both"/>
      </w:pPr>
      <w:r>
        <w:rPr>
          <w:sz w:val="28"/>
          <w:szCs w:val="28"/>
        </w:rPr>
        <w:t xml:space="preserve">участники Конкурса в соответствии с пунктом 3 Положения;</w:t>
      </w:r>
    </w:p>
    <w:p>
      <w:pPr>
        <w:spacing w:line="276" w:lineRule="auto"/>
        <w:ind w:firstLine="709"/>
        <w:jc w:val="both"/>
      </w:pPr>
      <w:r>
        <w:rPr>
          <w:sz w:val="28"/>
          <w:szCs w:val="28"/>
        </w:rPr>
        <w:t xml:space="preserve">срок, адрес приема заявок;</w:t>
      </w:r>
    </w:p>
    <w:p>
      <w:pPr>
        <w:spacing w:line="276" w:lineRule="auto"/>
        <w:ind w:firstLine="709"/>
        <w:jc w:val="both"/>
      </w:pPr>
      <w:r>
        <w:rPr>
          <w:sz w:val="28"/>
          <w:szCs w:val="28"/>
        </w:rPr>
        <w:t xml:space="preserve">требования к конкурсным работам и иным документам;</w:t>
      </w:r>
    </w:p>
    <w:p>
      <w:pPr>
        <w:spacing w:line="276" w:lineRule="auto"/>
        <w:ind w:firstLine="709"/>
        <w:jc w:val="both"/>
      </w:pPr>
      <w:r>
        <w:rPr>
          <w:sz w:val="28"/>
          <w:szCs w:val="28"/>
        </w:rPr>
        <w:t xml:space="preserve">номер телефона для консультирования участников Конкурса.</w:t>
      </w:r>
    </w:p>
    <w:p>
      <w:pPr>
        <w:spacing w:line="276" w:lineRule="auto"/>
        <w:ind w:firstLine="709"/>
        <w:jc w:val="both"/>
      </w:pPr>
      <w:r>
        <w:rPr>
          <w:sz w:val="28"/>
          <w:szCs w:val="28"/>
        </w:rPr>
        <w:t xml:space="preserve">8. Срок проведения Конкурса – с 5 октября 2026 года по 30 декабря 2026 года, прием документов для участия в Конкурсе – с 5 октября </w:t>
      </w:r>
      <w:r>
        <w:rPr>
          <w:sz w:val="28"/>
          <w:szCs w:val="28"/>
        </w:rPr>
        <w:br/>
        <w:t xml:space="preserve">2026 года по 28 октября 2026 года.</w:t>
      </w:r>
    </w:p>
    <w:p>
      <w:pPr>
        <w:spacing w:line="276" w:lineRule="auto"/>
        <w:jc w:val="both"/>
      </w:pPr>
      <w:r>
        <w:rPr>
          <w:sz w:val="28"/>
          <w:szCs w:val="28"/>
        </w:rPr>
        <w:tab/>
        <w:t xml:space="preserve">9. На Конкурс принимаются работы, размещенные в СМИ </w:t>
      </w:r>
      <w:r>
        <w:rPr>
          <w:sz w:val="28"/>
          <w:szCs w:val="28"/>
        </w:rPr>
        <w:br/>
        <w:t xml:space="preserve">и социальных сетях в период с 22 октября 2025 года по 28 октября 2026 года.</w:t>
      </w:r>
    </w:p>
    <w:p>
      <w:pPr>
        <w:tabs>
          <w:tab w:val="left" w:pos="709"/>
        </w:tabs>
        <w:spacing w:line="276" w:lineRule="auto"/>
        <w:ind w:left="708"/>
        <w:jc w:val="center"/>
      </w:pPr>
    </w:p>
    <w:p>
      <w:pPr>
        <w:tabs>
          <w:tab w:val="left" w:pos="709"/>
        </w:tabs>
        <w:spacing w:line="276" w:lineRule="auto"/>
        <w:ind w:left="708"/>
        <w:jc w:val="center"/>
      </w:pPr>
      <w:r>
        <w:rPr>
          <w:sz w:val="28"/>
          <w:szCs w:val="28"/>
          <w:lang w:val="en-US"/>
        </w:rPr>
        <w:t xml:space="preserve">III</w:t>
      </w:r>
      <w:r>
        <w:rPr>
          <w:sz w:val="28"/>
          <w:szCs w:val="28"/>
        </w:rPr>
        <w:t xml:space="preserve">. Номинации Конкурса</w:t>
      </w:r>
    </w:p>
    <w:p>
      <w:pPr>
        <w:tabs>
          <w:tab w:val="left" w:pos="709"/>
        </w:tabs>
        <w:spacing w:line="276" w:lineRule="auto"/>
        <w:ind w:left="708"/>
        <w:jc w:val="center"/>
      </w:pPr>
    </w:p>
    <w:p>
      <w:pPr>
        <w:tabs>
          <w:tab w:val="left" w:pos="709"/>
        </w:tabs>
        <w:spacing w:line="276" w:lineRule="auto"/>
        <w:ind w:left="708"/>
      </w:pPr>
      <w:r>
        <w:rPr>
          <w:sz w:val="28"/>
          <w:szCs w:val="28"/>
        </w:rPr>
        <w:t xml:space="preserve">10. В Конкурсе учреждено специальное звание: </w:t>
      </w:r>
    </w:p>
    <w:p>
      <w:pPr>
        <w:spacing w:line="276" w:lineRule="auto"/>
        <w:ind w:firstLine="708"/>
        <w:jc w:val="both"/>
      </w:pPr>
      <w:r>
        <w:rPr>
          <w:sz w:val="28"/>
          <w:szCs w:val="28"/>
        </w:rPr>
        <w:t xml:space="preserve">«Журналист года Югры» – за авторские публикации и весомый вклад </w:t>
      </w:r>
      <w:r>
        <w:rPr>
          <w:sz w:val="28"/>
          <w:szCs w:val="28"/>
        </w:rPr>
        <w:br/>
        <w:t xml:space="preserve">в развитие профессионального сообщества. </w:t>
      </w:r>
    </w:p>
    <w:p>
      <w:pPr>
        <w:tabs>
          <w:tab w:val="left" w:pos="709"/>
        </w:tabs>
        <w:spacing w:line="276" w:lineRule="auto"/>
        <w:ind w:left="708"/>
      </w:pPr>
      <w:r>
        <w:rPr>
          <w:sz w:val="28"/>
          <w:szCs w:val="28"/>
        </w:rPr>
        <w:t xml:space="preserve">11. Конкурс проводится по следующим номинациям:</w:t>
      </w:r>
    </w:p>
    <w:p>
      <w:pPr>
        <w:tabs>
          <w:tab w:val="left" w:pos="709"/>
        </w:tabs>
        <w:spacing w:line="276" w:lineRule="auto"/>
        <w:ind w:left="708"/>
      </w:pPr>
      <w:r>
        <w:rPr>
          <w:sz w:val="28"/>
          <w:szCs w:val="28"/>
        </w:rPr>
        <w:t xml:space="preserve">11.1. Основные номинации:</w:t>
      </w:r>
    </w:p>
    <w:p>
      <w:pPr>
        <w:spacing w:line="276" w:lineRule="auto"/>
        <w:ind w:firstLine="709"/>
        <w:jc w:val="both"/>
      </w:pPr>
      <w:r>
        <w:rPr>
          <w:sz w:val="28"/>
          <w:szCs w:val="28"/>
        </w:rPr>
        <w:t xml:space="preserve">«Тележурналист года» – за лучшие материалы, размещенные в эфире региональных и муниципальных телекомпаний;</w:t>
      </w:r>
    </w:p>
    <w:p>
      <w:pPr>
        <w:spacing w:line="276" w:lineRule="auto"/>
        <w:ind w:firstLine="709"/>
        <w:jc w:val="both"/>
      </w:pPr>
      <w:r>
        <w:rPr>
          <w:sz w:val="28"/>
          <w:szCs w:val="28"/>
        </w:rPr>
        <w:t xml:space="preserve">«Радиожурналист года» – за лучшие материалы, размещенные </w:t>
      </w:r>
      <w:r>
        <w:rPr>
          <w:sz w:val="28"/>
          <w:szCs w:val="28"/>
        </w:rPr>
        <w:br/>
        <w:t xml:space="preserve">в эфире региональных и муниципальных радиостанций;</w:t>
      </w:r>
    </w:p>
    <w:p>
      <w:pPr>
        <w:spacing w:line="276" w:lineRule="auto"/>
        <w:ind w:firstLine="708"/>
        <w:jc w:val="both"/>
      </w:pPr>
      <w:r>
        <w:rPr>
          <w:sz w:val="28"/>
          <w:szCs w:val="28"/>
        </w:rPr>
        <w:t xml:space="preserve">«Лучший журналист: печатное издание» – за лучшие материалы, размещенные в региональных и муниципальных печатных изданиях;</w:t>
      </w:r>
    </w:p>
    <w:p>
      <w:pPr>
        <w:spacing w:line="276" w:lineRule="auto"/>
        <w:ind w:firstLine="709"/>
        <w:jc w:val="both"/>
      </w:pPr>
      <w:r>
        <w:rPr>
          <w:sz w:val="28"/>
          <w:szCs w:val="28"/>
        </w:rPr>
        <w:t xml:space="preserve">«Лучший журналист: сетевое издание» – за лучшие материалы, размещенные на сайтах информационных агентств и официальных сайтах региональных и муниципальных СМИ;</w:t>
      </w:r>
    </w:p>
    <w:p>
      <w:pPr>
        <w:spacing w:line="276" w:lineRule="auto"/>
        <w:ind w:firstLine="709"/>
        <w:jc w:val="both"/>
      </w:pPr>
      <w:r>
        <w:rPr>
          <w:sz w:val="28"/>
          <w:szCs w:val="28"/>
        </w:rPr>
        <w:t xml:space="preserve">«Лучший телеоператор» – за лучшие материалы, размещенные </w:t>
      </w:r>
      <w:r>
        <w:rPr>
          <w:sz w:val="28"/>
          <w:szCs w:val="28"/>
        </w:rPr>
        <w:br/>
        <w:t xml:space="preserve">в телеэфире, отличающиеся техническим качеством съемки, выразительностью кадра, эмоционально соответствующие закадровому тексту телесюжетов;</w:t>
      </w:r>
    </w:p>
    <w:p>
      <w:pPr>
        <w:spacing w:line="276" w:lineRule="auto"/>
        <w:ind w:firstLine="709"/>
        <w:jc w:val="both"/>
      </w:pPr>
      <w:r>
        <w:rPr>
          <w:sz w:val="28"/>
          <w:szCs w:val="28"/>
        </w:rPr>
        <w:t xml:space="preserve">«Лучший фотокорреспондент» – за лучшие фотографии, размещенные в печатных изданиях, на сайтах информационных агентств </w:t>
      </w:r>
      <w:r>
        <w:rPr>
          <w:sz w:val="28"/>
          <w:szCs w:val="28"/>
        </w:rPr>
        <w:br/>
        <w:t xml:space="preserve">и официальных сайтах СМИ, отражающие жизнь в автономном округе </w:t>
      </w:r>
      <w:r>
        <w:rPr>
          <w:sz w:val="28"/>
          <w:szCs w:val="28"/>
        </w:rPr>
        <w:br/>
        <w:t xml:space="preserve">во всем ее многообразии; </w:t>
      </w:r>
    </w:p>
    <w:p>
      <w:pPr>
        <w:spacing w:line="276" w:lineRule="auto"/>
        <w:ind w:firstLine="709"/>
        <w:jc w:val="both"/>
      </w:pPr>
      <w:r>
        <w:rPr>
          <w:rFonts w:eastAsia="Arial"/>
          <w:sz w:val="28"/>
          <w:szCs w:val="28"/>
        </w:rPr>
        <w:t xml:space="preserve">«Лучший авторский проект»:</w:t>
      </w:r>
    </w:p>
    <w:p>
      <w:pPr>
        <w:spacing w:line="276" w:lineRule="auto"/>
        <w:ind w:firstLine="709"/>
        <w:jc w:val="both"/>
      </w:pPr>
      <w:r>
        <w:rPr>
          <w:rFonts w:eastAsia="Arial"/>
          <w:sz w:val="28"/>
          <w:szCs w:val="28"/>
        </w:rPr>
        <w:t xml:space="preserve">за лучший </w:t>
      </w:r>
      <w:r>
        <w:rPr>
          <w:rFonts w:eastAsia="Arial"/>
          <w:sz w:val="28"/>
          <w:szCs w:val="28"/>
        </w:rPr>
        <w:t xml:space="preserve">медиапроект</w:t>
      </w:r>
      <w:r>
        <w:rPr>
          <w:rFonts w:eastAsia="Arial"/>
          <w:sz w:val="28"/>
          <w:szCs w:val="28"/>
        </w:rPr>
        <w:t xml:space="preserve">, размещенный </w:t>
      </w:r>
      <w:r>
        <w:rPr>
          <w:sz w:val="28"/>
          <w:szCs w:val="28"/>
        </w:rPr>
        <w:t xml:space="preserve">в печатных изданиях, </w:t>
      </w:r>
      <w:r>
        <w:rPr>
          <w:sz w:val="28"/>
          <w:szCs w:val="28"/>
        </w:rPr>
        <w:br/>
        <w:t xml:space="preserve">на сайтах информационных агентств, официальных сайтах СМИ, а также социальных сетях и </w:t>
      </w:r>
      <w:r>
        <w:rPr>
          <w:sz w:val="28"/>
          <w:szCs w:val="28"/>
        </w:rPr>
        <w:t xml:space="preserve">мессенджерах</w:t>
      </w:r>
      <w:r>
        <w:rPr>
          <w:rFonts w:eastAsia="Arial"/>
          <w:sz w:val="28"/>
          <w:szCs w:val="28"/>
        </w:rPr>
        <w:t xml:space="preserve">, в том числе основанный на диалоге журналиста и героя; </w:t>
      </w:r>
    </w:p>
    <w:p>
      <w:pPr>
        <w:spacing w:line="276" w:lineRule="auto"/>
        <w:ind w:firstLine="709"/>
        <w:jc w:val="both"/>
        <w:rPr>
          <w:strike/>
        </w:rPr>
      </w:pPr>
      <w:r>
        <w:rPr>
          <w:rFonts w:eastAsia="Arial"/>
          <w:sz w:val="28"/>
          <w:szCs w:val="28"/>
        </w:rPr>
        <w:t xml:space="preserve">за лучший </w:t>
      </w:r>
      <w:r>
        <w:rPr>
          <w:rFonts w:eastAsia="Arial"/>
          <w:sz w:val="28"/>
          <w:szCs w:val="28"/>
        </w:rPr>
        <w:t xml:space="preserve">медиапроект</w:t>
      </w:r>
      <w:r>
        <w:rPr>
          <w:rFonts w:eastAsia="Arial"/>
          <w:sz w:val="28"/>
          <w:szCs w:val="28"/>
        </w:rPr>
        <w:t xml:space="preserve">, </w:t>
      </w:r>
      <w:r>
        <w:rPr>
          <w:sz w:val="28"/>
          <w:szCs w:val="28"/>
        </w:rPr>
        <w:t xml:space="preserve">размещенный в тел</w:t>
      </w:r>
      <w:r>
        <w:rPr>
          <w:sz w:val="28"/>
          <w:szCs w:val="28"/>
        </w:rPr>
        <w:t xml:space="preserve">е-</w:t>
      </w:r>
      <w:r>
        <w:rPr>
          <w:sz w:val="28"/>
          <w:szCs w:val="28"/>
        </w:rPr>
        <w:t xml:space="preserve"> и радиоэфире, </w:t>
      </w:r>
      <w:r>
        <w:rPr>
          <w:sz w:val="28"/>
          <w:szCs w:val="28"/>
        </w:rPr>
        <w:br/>
        <w:t xml:space="preserve">в том числе о</w:t>
      </w:r>
      <w:r>
        <w:rPr>
          <w:rFonts w:eastAsia="Arial"/>
          <w:sz w:val="28"/>
          <w:szCs w:val="28"/>
        </w:rPr>
        <w:t xml:space="preserve">снованный на диалоге журналиста и героя;</w:t>
      </w:r>
    </w:p>
    <w:p>
      <w:pPr>
        <w:spacing w:line="276" w:lineRule="auto"/>
        <w:ind w:firstLine="709"/>
        <w:contextualSpacing/>
        <w:jc w:val="both"/>
      </w:pPr>
      <w:r>
        <w:rPr>
          <w:rFonts w:eastAsia="Arial"/>
          <w:sz w:val="28"/>
          <w:szCs w:val="28"/>
        </w:rPr>
        <w:t xml:space="preserve">«Информационная кампания года» – за </w:t>
      </w:r>
      <w:r>
        <w:rPr>
          <w:rFonts w:eastAsia="Arial"/>
          <w:sz w:val="28"/>
          <w:szCs w:val="28"/>
        </w:rPr>
        <w:t xml:space="preserve">лучший</w:t>
      </w:r>
      <w:r>
        <w:rPr>
          <w:rFonts w:eastAsia="Arial"/>
          <w:sz w:val="28"/>
          <w:szCs w:val="28"/>
        </w:rPr>
        <w:t xml:space="preserve"> </w:t>
      </w:r>
      <w:r>
        <w:rPr>
          <w:rFonts w:eastAsia="Arial"/>
          <w:sz w:val="28"/>
          <w:szCs w:val="28"/>
        </w:rPr>
        <w:t xml:space="preserve">медиапроект</w:t>
      </w:r>
      <w:r>
        <w:rPr>
          <w:rFonts w:eastAsia="Arial"/>
          <w:sz w:val="28"/>
          <w:szCs w:val="28"/>
        </w:rPr>
        <w:t xml:space="preserve">, подготовленный пресс-службой органов местного самоуправления муниципальных образований автономного округа и размещенный </w:t>
      </w:r>
      <w:r>
        <w:rPr>
          <w:rFonts w:eastAsia="Arial"/>
          <w:sz w:val="28"/>
          <w:szCs w:val="28"/>
        </w:rPr>
        <w:br/>
        <w:t xml:space="preserve">в средствах массовых коммуникаций, направленный на формирование общественного мнения;</w:t>
      </w:r>
    </w:p>
    <w:p>
      <w:pPr>
        <w:spacing w:line="276" w:lineRule="auto"/>
        <w:ind w:firstLine="709"/>
        <w:jc w:val="both"/>
      </w:pPr>
      <w:r>
        <w:rPr>
          <w:sz w:val="28"/>
          <w:szCs w:val="28"/>
        </w:rPr>
        <w:t xml:space="preserve">«Юный журналист года» – за лучшие материалы, подготовленные учащимися 5-11 классов общеобразовательных организаций;</w:t>
      </w:r>
    </w:p>
    <w:p>
      <w:pPr>
        <w:spacing w:line="276" w:lineRule="auto"/>
        <w:ind w:firstLine="709"/>
        <w:jc w:val="both"/>
      </w:pPr>
      <w:r>
        <w:rPr>
          <w:sz w:val="28"/>
          <w:szCs w:val="28"/>
        </w:rPr>
        <w:t xml:space="preserve">«Молодой журналист года» – за лучшие материалы социальной направленности (антинаркотической, антиалкогольной, антитабачной, пропаганда здорового образа жизни), подготовленные студентами профессиональных образовательных организаций и образовательных организаций высшего образования;</w:t>
      </w:r>
    </w:p>
    <w:p>
      <w:pPr>
        <w:spacing w:line="276" w:lineRule="auto"/>
        <w:ind w:firstLine="709"/>
        <w:jc w:val="both"/>
      </w:pPr>
      <w:r>
        <w:rPr>
          <w:sz w:val="28"/>
          <w:szCs w:val="28"/>
        </w:rPr>
        <w:t xml:space="preserve">«</w:t>
      </w:r>
      <w:r>
        <w:rPr>
          <w:sz w:val="28"/>
          <w:szCs w:val="28"/>
        </w:rPr>
        <w:t xml:space="preserve">Блогер</w:t>
      </w:r>
      <w:r>
        <w:rPr>
          <w:sz w:val="28"/>
          <w:szCs w:val="28"/>
        </w:rPr>
        <w:t xml:space="preserve"> года» – за лучшие авторские материалы на общественно-политические, социально-экономические темы с четко представленной гражданской позицией, размещенные на </w:t>
      </w:r>
      <w:r>
        <w:rPr>
          <w:sz w:val="28"/>
          <w:szCs w:val="28"/>
        </w:rPr>
        <w:t xml:space="preserve">разрешенных</w:t>
      </w:r>
      <w:r>
        <w:rPr>
          <w:sz w:val="28"/>
          <w:szCs w:val="28"/>
        </w:rPr>
        <w:t xml:space="preserve"> в России </w:t>
      </w:r>
      <w:r>
        <w:rPr>
          <w:sz w:val="28"/>
          <w:szCs w:val="28"/>
        </w:rPr>
        <w:t xml:space="preserve">медиаплатформах</w:t>
      </w:r>
      <w:r>
        <w:rPr>
          <w:sz w:val="28"/>
          <w:szCs w:val="28"/>
        </w:rPr>
        <w:t xml:space="preserve"> (</w:t>
      </w:r>
      <w:r>
        <w:rPr>
          <w:sz w:val="28"/>
          <w:szCs w:val="28"/>
        </w:rPr>
        <w:t xml:space="preserve">ВКонтакте</w:t>
      </w:r>
      <w:r>
        <w:rPr>
          <w:sz w:val="28"/>
          <w:szCs w:val="28"/>
        </w:rPr>
        <w:t xml:space="preserve">, MAX, </w:t>
      </w:r>
      <w:r>
        <w:rPr>
          <w:sz w:val="28"/>
          <w:szCs w:val="28"/>
        </w:rPr>
        <w:t xml:space="preserve">Телеграм</w:t>
      </w:r>
      <w:r>
        <w:rPr>
          <w:sz w:val="28"/>
          <w:szCs w:val="28"/>
        </w:rPr>
        <w:t xml:space="preserve">, Дзен, </w:t>
      </w:r>
      <w:r>
        <w:rPr>
          <w:sz w:val="28"/>
          <w:szCs w:val="28"/>
          <w:lang w:val="en-US"/>
        </w:rPr>
        <w:t xml:space="preserve">RUtube</w:t>
      </w:r>
      <w:r>
        <w:rPr>
          <w:sz w:val="28"/>
          <w:szCs w:val="28"/>
        </w:rPr>
        <w:t xml:space="preserve">).</w:t>
      </w:r>
    </w:p>
    <w:p>
      <w:pPr>
        <w:spacing w:line="276" w:lineRule="auto"/>
        <w:ind w:firstLine="709"/>
        <w:jc w:val="both"/>
      </w:pPr>
      <w:r>
        <w:rPr>
          <w:sz w:val="28"/>
          <w:szCs w:val="28"/>
        </w:rPr>
        <w:t xml:space="preserve">11.2. Тематические номинации:</w:t>
      </w:r>
    </w:p>
    <w:p>
      <w:pPr>
        <w:spacing w:line="276" w:lineRule="auto"/>
        <w:ind w:firstLine="709"/>
        <w:contextualSpacing/>
        <w:jc w:val="both"/>
        <w:rPr>
          <w:sz w:val="28"/>
          <w:szCs w:val="28"/>
        </w:rPr>
      </w:pPr>
      <w:r>
        <w:rPr>
          <w:sz w:val="28"/>
          <w:szCs w:val="28"/>
        </w:rPr>
        <w:t xml:space="preserve">«Югра – территория безопасности» – за лучшие материалы, направленные на противодействие распространению идеологии терроризма и экстремизма;</w:t>
      </w:r>
    </w:p>
    <w:p>
      <w:pPr>
        <w:spacing w:line="276" w:lineRule="auto"/>
        <w:ind w:firstLine="709"/>
        <w:contextualSpacing/>
        <w:jc w:val="both"/>
      </w:pPr>
      <w:r>
        <w:rPr>
          <w:sz w:val="28"/>
          <w:szCs w:val="28"/>
        </w:rPr>
        <w:t xml:space="preserve">«Год единства народов России» – за лучшие материалы, направленные на гармонизацию межнациональных </w:t>
      </w:r>
      <w:r>
        <w:rPr>
          <w:sz w:val="28"/>
          <w:szCs w:val="28"/>
        </w:rPr>
        <w:br/>
        <w:t xml:space="preserve">и межконфессиональных отношений;</w:t>
      </w:r>
    </w:p>
    <w:p>
      <w:pPr>
        <w:spacing w:line="276" w:lineRule="auto"/>
        <w:ind w:firstLine="709"/>
        <w:contextualSpacing/>
        <w:jc w:val="both"/>
        <w:rPr>
          <w:sz w:val="28"/>
          <w:szCs w:val="28"/>
        </w:rPr>
      </w:pPr>
      <w:r>
        <w:rPr>
          <w:sz w:val="28"/>
          <w:szCs w:val="28"/>
        </w:rPr>
        <w:t xml:space="preserve">«Преемственность поколений» – за лучшие материалы, направленные на сохранение и укрепление традиционных российских духовно-нравственных ценностей;</w:t>
      </w:r>
    </w:p>
    <w:p>
      <w:pPr>
        <w:spacing w:line="276" w:lineRule="auto"/>
        <w:ind w:firstLine="709"/>
        <w:contextualSpacing/>
        <w:jc w:val="both"/>
      </w:pPr>
      <w:r>
        <w:rPr>
          <w:sz w:val="28"/>
          <w:szCs w:val="28"/>
        </w:rPr>
        <w:t xml:space="preserve">«Открой Югру» – за лучшие материалы, направленные на развитие внутреннего туризма, популяризацию туристического потенциала Югры;</w:t>
      </w:r>
    </w:p>
    <w:p>
      <w:pPr>
        <w:spacing w:line="276" w:lineRule="auto"/>
        <w:ind w:firstLine="709"/>
        <w:contextualSpacing/>
        <w:jc w:val="both"/>
        <w:rPr>
          <w:sz w:val="28"/>
          <w:szCs w:val="28"/>
        </w:rPr>
      </w:pPr>
      <w:r>
        <w:rPr>
          <w:sz w:val="28"/>
          <w:szCs w:val="28"/>
        </w:rPr>
        <w:t xml:space="preserve">«Год молодой семьи» – за лучшие материалы, направленные </w:t>
      </w:r>
      <w:r>
        <w:rPr>
          <w:sz w:val="28"/>
          <w:szCs w:val="28"/>
        </w:rPr>
        <w:br/>
        <w:t xml:space="preserve">на устойчивое демографическое развитие Югры;</w:t>
      </w:r>
    </w:p>
    <w:p>
      <w:pPr>
        <w:spacing w:line="276" w:lineRule="auto"/>
        <w:ind w:firstLine="709"/>
        <w:contextualSpacing/>
        <w:jc w:val="both"/>
      </w:pPr>
      <w:r>
        <w:rPr>
          <w:sz w:val="28"/>
          <w:szCs w:val="28"/>
        </w:rPr>
        <w:t xml:space="preserve">«Югра без коррупции» – за лучшие материалы, направленные </w:t>
      </w:r>
      <w:r>
        <w:rPr>
          <w:sz w:val="28"/>
          <w:szCs w:val="28"/>
        </w:rPr>
        <w:br/>
        <w:t xml:space="preserve">на профилактику и противодействие коррупции;</w:t>
      </w:r>
    </w:p>
    <w:p>
      <w:pPr>
        <w:spacing w:line="276" w:lineRule="auto"/>
        <w:ind w:firstLine="709"/>
        <w:contextualSpacing/>
        <w:jc w:val="both"/>
      </w:pPr>
      <w:r>
        <w:rPr>
          <w:sz w:val="28"/>
          <w:szCs w:val="28"/>
        </w:rPr>
        <w:t xml:space="preserve">«Родное слово»:</w:t>
      </w:r>
    </w:p>
    <w:p>
      <w:pPr>
        <w:spacing w:line="276" w:lineRule="auto"/>
        <w:ind w:firstLine="709"/>
        <w:contextualSpacing/>
        <w:jc w:val="both"/>
      </w:pPr>
      <w:r>
        <w:rPr>
          <w:sz w:val="28"/>
          <w:szCs w:val="28"/>
        </w:rPr>
        <w:t xml:space="preserve">за лучшие материалы социальной направленности на языках коренных малочисленных народов Севера, размещенные в печатных изданиях, на сайтах информационных агентств и официальных сайтах СМИ;</w:t>
      </w:r>
    </w:p>
    <w:p>
      <w:pPr>
        <w:spacing w:line="276" w:lineRule="auto"/>
        <w:ind w:firstLine="709"/>
        <w:contextualSpacing/>
        <w:jc w:val="both"/>
      </w:pPr>
      <w:r>
        <w:rPr>
          <w:sz w:val="28"/>
          <w:szCs w:val="28"/>
        </w:rPr>
        <w:t xml:space="preserve">за лучшие материалы социальной направленности на языках коренных малочисленных народов Севера, размещенные в тел</w:t>
      </w:r>
      <w:r>
        <w:rPr>
          <w:sz w:val="28"/>
          <w:szCs w:val="28"/>
        </w:rPr>
        <w:t xml:space="preserve">е-</w:t>
      </w:r>
      <w:r>
        <w:rPr>
          <w:sz w:val="28"/>
          <w:szCs w:val="28"/>
        </w:rPr>
        <w:t xml:space="preserve"> </w:t>
      </w:r>
      <w:r>
        <w:rPr>
          <w:sz w:val="28"/>
          <w:szCs w:val="28"/>
        </w:rPr>
        <w:br/>
        <w:t xml:space="preserve">и  радиоэфире;</w:t>
      </w:r>
    </w:p>
    <w:p>
      <w:pPr>
        <w:spacing w:line="276" w:lineRule="auto"/>
        <w:ind w:firstLine="709"/>
        <w:contextualSpacing/>
        <w:jc w:val="both"/>
      </w:pPr>
      <w:r>
        <w:rPr>
          <w:sz w:val="28"/>
          <w:szCs w:val="28"/>
        </w:rPr>
        <w:t xml:space="preserve">«Люди </w:t>
      </w:r>
      <w:r>
        <w:rPr>
          <w:sz w:val="28"/>
          <w:szCs w:val="28"/>
          <w:lang w:val="en-US"/>
        </w:rPr>
        <w:t xml:space="preserve">Z</w:t>
      </w:r>
      <w:r>
        <w:rPr>
          <w:sz w:val="28"/>
          <w:szCs w:val="28"/>
        </w:rPr>
        <w:t xml:space="preserve">» – за лучшие материалы, отражающие цели, задачи, ход специальной военной операции России на Украине (военная служба, гуманитарные миссии, разоблачение </w:t>
      </w:r>
      <w:r>
        <w:rPr>
          <w:sz w:val="28"/>
          <w:szCs w:val="28"/>
        </w:rPr>
        <w:t xml:space="preserve">фейков</w:t>
      </w:r>
      <w:r>
        <w:rPr>
          <w:sz w:val="28"/>
          <w:szCs w:val="28"/>
        </w:rPr>
        <w:t xml:space="preserve"> и др.);</w:t>
      </w:r>
    </w:p>
    <w:p>
      <w:pPr>
        <w:spacing w:line="276" w:lineRule="auto"/>
        <w:ind w:firstLine="709"/>
        <w:contextualSpacing/>
        <w:jc w:val="both"/>
      </w:pPr>
      <w:r>
        <w:rPr>
          <w:sz w:val="28"/>
          <w:szCs w:val="28"/>
        </w:rPr>
        <w:t xml:space="preserve">«Национальные проекты» – за лучшие материалы о реализации национальных проектов на территории автономного округа.</w:t>
      </w:r>
    </w:p>
    <w:p>
      <w:pPr>
        <w:spacing w:line="276" w:lineRule="auto"/>
        <w:ind w:firstLine="709"/>
        <w:contextualSpacing/>
        <w:jc w:val="both"/>
      </w:pPr>
      <w:r>
        <w:rPr>
          <w:sz w:val="28"/>
          <w:szCs w:val="28"/>
        </w:rPr>
        <w:t xml:space="preserve">11.3. Специальные номинации:</w:t>
      </w:r>
    </w:p>
    <w:p>
      <w:pPr>
        <w:spacing w:line="276" w:lineRule="auto"/>
        <w:ind w:firstLine="709"/>
        <w:contextualSpacing/>
        <w:jc w:val="both"/>
      </w:pPr>
      <w:r>
        <w:rPr>
          <w:sz w:val="28"/>
          <w:szCs w:val="28"/>
        </w:rPr>
        <w:t xml:space="preserve">«Лучший администратор флагманского </w:t>
      </w:r>
      <w:r>
        <w:rPr>
          <w:sz w:val="28"/>
          <w:szCs w:val="28"/>
        </w:rPr>
        <w:t xml:space="preserve">госпаблика</w:t>
      </w:r>
      <w:r>
        <w:rPr>
          <w:sz w:val="28"/>
          <w:szCs w:val="28"/>
        </w:rPr>
        <w:t xml:space="preserve">» – сотрудник, ответственный за ведение официальной страницы исполнительных </w:t>
      </w:r>
      <w:r>
        <w:rPr>
          <w:rFonts w:eastAsia="Arial"/>
          <w:sz w:val="28"/>
          <w:szCs w:val="28"/>
        </w:rPr>
        <w:t xml:space="preserve">органов автономного округа, органов местного самоуправления муниципальных образований автономного округа, подведомственных им организаций </w:t>
      </w:r>
      <w:r>
        <w:rPr>
          <w:rFonts w:eastAsia="Arial"/>
          <w:sz w:val="28"/>
          <w:szCs w:val="28"/>
        </w:rPr>
        <w:br/>
        <w:t xml:space="preserve">в социальных сетях</w:t>
      </w:r>
      <w:r>
        <w:rPr>
          <w:sz w:val="28"/>
          <w:szCs w:val="28"/>
        </w:rPr>
        <w:t xml:space="preserve">, </w:t>
      </w:r>
      <w:r>
        <w:rPr>
          <w:rFonts w:eastAsia="Arial"/>
          <w:sz w:val="28"/>
          <w:szCs w:val="28"/>
        </w:rPr>
        <w:t xml:space="preserve">утвержденной флагманским </w:t>
      </w:r>
      <w:r>
        <w:rPr>
          <w:rFonts w:eastAsia="Arial"/>
          <w:sz w:val="28"/>
          <w:szCs w:val="28"/>
        </w:rPr>
        <w:t xml:space="preserve">пабликом</w:t>
      </w:r>
      <w:r>
        <w:rPr>
          <w:rFonts w:eastAsia="Arial"/>
          <w:sz w:val="28"/>
          <w:szCs w:val="28"/>
        </w:rPr>
        <w:t xml:space="preserve">, в соответствии с Федеральным законом </w:t>
      </w:r>
      <w:r>
        <w:rPr>
          <w:sz w:val="28"/>
          <w:szCs w:val="28"/>
        </w:rPr>
        <w:t xml:space="preserve">№ 8-ФЗ</w:t>
      </w:r>
      <w:r>
        <w:rPr>
          <w:rFonts w:eastAsia="Arial"/>
          <w:sz w:val="28"/>
          <w:szCs w:val="28"/>
        </w:rPr>
        <w:t xml:space="preserve">;</w:t>
      </w:r>
    </w:p>
    <w:p>
      <w:pPr>
        <w:spacing w:line="276" w:lineRule="auto"/>
        <w:ind w:firstLine="709"/>
        <w:contextualSpacing/>
        <w:jc w:val="both"/>
      </w:pPr>
      <w:r>
        <w:rPr>
          <w:sz w:val="28"/>
          <w:szCs w:val="28"/>
        </w:rPr>
        <w:t xml:space="preserve">«Лучший администратор активного </w:t>
      </w:r>
      <w:r>
        <w:rPr>
          <w:sz w:val="28"/>
          <w:szCs w:val="28"/>
        </w:rPr>
        <w:t xml:space="preserve">госпаблика</w:t>
      </w:r>
      <w:r>
        <w:rPr>
          <w:sz w:val="28"/>
          <w:szCs w:val="28"/>
        </w:rPr>
        <w:t xml:space="preserve">»</w:t>
      </w:r>
      <w:r>
        <w:rPr>
          <w:rFonts w:eastAsia="Arial"/>
          <w:sz w:val="28"/>
          <w:szCs w:val="28"/>
        </w:rPr>
        <w:t xml:space="preserve"> </w:t>
      </w:r>
      <w:r>
        <w:rPr>
          <w:sz w:val="28"/>
          <w:szCs w:val="28"/>
        </w:rPr>
        <w:t xml:space="preserve">– </w:t>
      </w:r>
      <w:r>
        <w:rPr>
          <w:rFonts w:eastAsia="Arial"/>
          <w:sz w:val="28"/>
          <w:szCs w:val="28"/>
        </w:rPr>
        <w:t xml:space="preserve">сотрудник, </w:t>
      </w:r>
      <w:r>
        <w:rPr>
          <w:sz w:val="28"/>
          <w:szCs w:val="28"/>
        </w:rPr>
        <w:t xml:space="preserve">ответственный за ведение официальной страницы исполнительных </w:t>
      </w:r>
      <w:r>
        <w:rPr>
          <w:rFonts w:eastAsia="Arial"/>
          <w:sz w:val="28"/>
          <w:szCs w:val="28"/>
        </w:rPr>
        <w:t xml:space="preserve">органов автономного округа, органов местного самоуправления муниципальных образований автономного округа, подведомственных им организаций </w:t>
      </w:r>
      <w:r>
        <w:rPr>
          <w:rFonts w:eastAsia="Arial"/>
          <w:sz w:val="28"/>
          <w:szCs w:val="28"/>
        </w:rPr>
        <w:br/>
        <w:t xml:space="preserve">в социальных сетях</w:t>
      </w:r>
      <w:r>
        <w:rPr>
          <w:sz w:val="28"/>
          <w:szCs w:val="28"/>
        </w:rPr>
        <w:t xml:space="preserve">, </w:t>
      </w:r>
      <w:r>
        <w:rPr>
          <w:rFonts w:eastAsia="Arial"/>
          <w:sz w:val="28"/>
          <w:szCs w:val="28"/>
        </w:rPr>
        <w:t xml:space="preserve">утвержденной активным </w:t>
      </w:r>
      <w:r>
        <w:rPr>
          <w:rFonts w:eastAsia="Arial"/>
          <w:sz w:val="28"/>
          <w:szCs w:val="28"/>
        </w:rPr>
        <w:t xml:space="preserve">пабликом</w:t>
      </w:r>
      <w:r>
        <w:rPr>
          <w:rFonts w:eastAsia="Arial"/>
          <w:sz w:val="28"/>
          <w:szCs w:val="28"/>
        </w:rPr>
        <w:t xml:space="preserve">, в соответствии </w:t>
      </w:r>
      <w:r>
        <w:rPr>
          <w:rFonts w:eastAsia="Arial"/>
          <w:sz w:val="28"/>
          <w:szCs w:val="28"/>
        </w:rPr>
        <w:br/>
        <w:t xml:space="preserve">с Федеральным законом </w:t>
      </w:r>
      <w:r>
        <w:rPr>
          <w:sz w:val="28"/>
          <w:szCs w:val="28"/>
        </w:rPr>
        <w:t xml:space="preserve">№ 8-ФЗ</w:t>
      </w:r>
      <w:r>
        <w:rPr>
          <w:rFonts w:eastAsia="Arial"/>
          <w:sz w:val="28"/>
          <w:szCs w:val="28"/>
        </w:rPr>
        <w:t xml:space="preserve">;</w:t>
      </w:r>
    </w:p>
    <w:p>
      <w:pPr>
        <w:tabs>
          <w:tab w:val="left" w:pos="4320"/>
        </w:tabs>
        <w:spacing w:line="276" w:lineRule="auto"/>
        <w:ind w:firstLine="709"/>
        <w:contextualSpacing/>
        <w:jc w:val="both"/>
      </w:pPr>
      <w:r>
        <w:rPr>
          <w:rFonts w:eastAsia="Arial"/>
          <w:sz w:val="28"/>
          <w:szCs w:val="28"/>
        </w:rPr>
        <w:t xml:space="preserve">«</w:t>
      </w:r>
      <w:r>
        <w:rPr>
          <w:rFonts w:eastAsia="Arial"/>
          <w:sz w:val="28"/>
          <w:szCs w:val="28"/>
        </w:rPr>
        <w:t xml:space="preserve">Медиасообщество</w:t>
      </w:r>
      <w:r>
        <w:rPr>
          <w:rFonts w:eastAsia="Arial"/>
          <w:sz w:val="28"/>
          <w:szCs w:val="28"/>
        </w:rPr>
        <w:t xml:space="preserve"> года»:</w:t>
      </w:r>
      <w:r>
        <w:rPr>
          <w:rFonts w:eastAsia="Arial"/>
          <w:sz w:val="28"/>
          <w:szCs w:val="28"/>
        </w:rPr>
        <w:tab/>
      </w:r>
    </w:p>
    <w:p>
      <w:pPr>
        <w:spacing w:line="276" w:lineRule="auto"/>
        <w:ind w:firstLine="709"/>
        <w:contextualSpacing/>
        <w:jc w:val="both"/>
      </w:pPr>
      <w:r>
        <w:rPr>
          <w:rFonts w:eastAsia="Arial"/>
          <w:sz w:val="28"/>
          <w:szCs w:val="28"/>
        </w:rPr>
        <w:t xml:space="preserve">за лучший действующий </w:t>
      </w:r>
      <w:r>
        <w:rPr>
          <w:rFonts w:eastAsia="Arial"/>
          <w:sz w:val="28"/>
          <w:szCs w:val="28"/>
        </w:rPr>
        <w:t xml:space="preserve">госпаблик</w:t>
      </w:r>
      <w:r>
        <w:rPr>
          <w:rFonts w:eastAsia="Arial"/>
          <w:sz w:val="28"/>
          <w:szCs w:val="28"/>
        </w:rPr>
        <w:t xml:space="preserve">, </w:t>
      </w:r>
      <w:r>
        <w:rPr>
          <w:rFonts w:eastAsia="Arial"/>
          <w:sz w:val="28"/>
          <w:szCs w:val="28"/>
        </w:rPr>
        <w:t xml:space="preserve">ведение</w:t>
      </w:r>
      <w:r>
        <w:rPr>
          <w:rFonts w:eastAsia="Arial"/>
          <w:sz w:val="28"/>
          <w:szCs w:val="28"/>
        </w:rPr>
        <w:t xml:space="preserve"> которого осуществляется в соответствии с Федеральным законом </w:t>
      </w:r>
      <w:r>
        <w:rPr>
          <w:sz w:val="28"/>
          <w:szCs w:val="28"/>
        </w:rPr>
        <w:t xml:space="preserve">№ 8-ФЗ</w:t>
      </w:r>
      <w:r>
        <w:rPr>
          <w:rFonts w:eastAsia="Arial"/>
          <w:sz w:val="28"/>
          <w:szCs w:val="28"/>
        </w:rPr>
        <w:t xml:space="preserve">;</w:t>
      </w:r>
    </w:p>
    <w:p>
      <w:pPr>
        <w:spacing w:line="276" w:lineRule="auto"/>
        <w:ind w:firstLine="708"/>
        <w:contextualSpacing/>
        <w:jc w:val="both"/>
      </w:pPr>
      <w:r>
        <w:rPr>
          <w:rFonts w:eastAsia="Arial"/>
          <w:sz w:val="28"/>
          <w:szCs w:val="28"/>
        </w:rPr>
        <w:t xml:space="preserve">за лучший действующий неофициальный паблик (городской, районный, тематический);</w:t>
      </w:r>
    </w:p>
    <w:p>
      <w:pPr>
        <w:spacing w:line="276" w:lineRule="auto"/>
        <w:ind w:firstLine="709"/>
        <w:contextualSpacing/>
        <w:jc w:val="both"/>
      </w:pPr>
      <w:r>
        <w:rPr>
          <w:rFonts w:eastAsia="Arial"/>
          <w:sz w:val="28"/>
          <w:szCs w:val="28"/>
        </w:rPr>
        <w:t xml:space="preserve">«</w:t>
      </w:r>
      <w:r>
        <w:rPr>
          <w:rFonts w:eastAsia="Arial"/>
          <w:sz w:val="28"/>
          <w:szCs w:val="28"/>
        </w:rPr>
        <w:t xml:space="preserve">Медиакоманда</w:t>
      </w:r>
      <w:r>
        <w:rPr>
          <w:rFonts w:eastAsia="Arial"/>
          <w:sz w:val="28"/>
          <w:szCs w:val="28"/>
        </w:rPr>
        <w:t xml:space="preserve"> года» – коллектив редакции СМИ, коллектив, ответственный за создание и размещение контента в социальных сетях </w:t>
      </w:r>
      <w:r>
        <w:rPr>
          <w:rFonts w:eastAsia="Arial"/>
          <w:sz w:val="28"/>
          <w:szCs w:val="28"/>
        </w:rPr>
        <w:br/>
        <w:t xml:space="preserve">и </w:t>
      </w:r>
      <w:r>
        <w:rPr>
          <w:rFonts w:eastAsia="Arial"/>
          <w:sz w:val="28"/>
          <w:szCs w:val="28"/>
        </w:rPr>
        <w:t xml:space="preserve">мессенджерах</w:t>
      </w:r>
      <w:r>
        <w:rPr>
          <w:rFonts w:eastAsia="Arial"/>
          <w:sz w:val="28"/>
          <w:szCs w:val="28"/>
        </w:rPr>
        <w:t xml:space="preserve">, в том числе официальных страниц исполнительных органов автономного округа, органов местного самоуправления муниципальных образований автономного округа, подведомственных </w:t>
      </w:r>
      <w:r>
        <w:rPr>
          <w:rFonts w:eastAsia="Arial"/>
          <w:sz w:val="28"/>
          <w:szCs w:val="28"/>
        </w:rPr>
        <w:br/>
        <w:t xml:space="preserve">им организаций.</w:t>
      </w:r>
    </w:p>
    <w:p>
      <w:pPr>
        <w:tabs>
          <w:tab w:val="left" w:pos="709"/>
        </w:tabs>
        <w:spacing w:line="276" w:lineRule="auto"/>
        <w:ind w:left="708"/>
        <w:jc w:val="center"/>
      </w:pPr>
    </w:p>
    <w:p>
      <w:pPr>
        <w:tabs>
          <w:tab w:val="left" w:pos="709"/>
        </w:tabs>
        <w:spacing w:line="276" w:lineRule="auto"/>
        <w:ind w:left="708"/>
        <w:jc w:val="center"/>
      </w:pPr>
      <w:r>
        <w:rPr>
          <w:sz w:val="28"/>
          <w:szCs w:val="28"/>
          <w:lang w:val="en-US"/>
        </w:rPr>
        <w:t xml:space="preserve">IV</w:t>
      </w:r>
      <w:r>
        <w:rPr>
          <w:sz w:val="28"/>
          <w:szCs w:val="28"/>
        </w:rPr>
        <w:t xml:space="preserve">. Порядок приема заявок</w:t>
      </w:r>
    </w:p>
    <w:p>
      <w:pPr>
        <w:tabs>
          <w:tab w:val="left" w:pos="709"/>
        </w:tabs>
        <w:spacing w:line="276" w:lineRule="auto"/>
        <w:ind w:left="708"/>
        <w:jc w:val="center"/>
      </w:pPr>
    </w:p>
    <w:p>
      <w:pPr>
        <w:spacing w:line="276" w:lineRule="auto"/>
        <w:ind w:firstLine="709"/>
        <w:jc w:val="both"/>
      </w:pPr>
      <w:r>
        <w:rPr>
          <w:bCs/>
          <w:sz w:val="28"/>
          <w:szCs w:val="28"/>
        </w:rPr>
        <w:t xml:space="preserve">12. </w:t>
      </w:r>
      <w:r>
        <w:rPr>
          <w:sz w:val="28"/>
          <w:szCs w:val="28"/>
        </w:rPr>
        <w:t xml:space="preserve">Прием заявок производится на специальном интернет-сайте </w:t>
      </w:r>
      <w:hyperlink r:id="rId13"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sz w:val="28"/>
          <w:szCs w:val="28"/>
        </w:rPr>
        <w:t xml:space="preserve">.</w:t>
      </w:r>
    </w:p>
    <w:p>
      <w:pPr>
        <w:spacing w:line="276" w:lineRule="auto"/>
        <w:ind w:firstLine="709"/>
        <w:jc w:val="both"/>
      </w:pPr>
      <w:r>
        <w:rPr>
          <w:sz w:val="28"/>
          <w:szCs w:val="28"/>
        </w:rPr>
        <w:t xml:space="preserve">13. Участники Конкурса заполняют заявку в электронном виде </w:t>
      </w:r>
      <w:r>
        <w:rPr>
          <w:sz w:val="28"/>
          <w:szCs w:val="28"/>
        </w:rPr>
        <w:br/>
        <w:t xml:space="preserve">на сайте </w:t>
      </w:r>
      <w:hyperlink r:id="rId14"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sz w:val="28"/>
          <w:szCs w:val="28"/>
        </w:rPr>
        <w:t xml:space="preserve"> с указанием фамилии, имени, отчества, даты рождения, должности, места работы, адреса электронной почты, номера мобильного телефона.</w:t>
      </w:r>
    </w:p>
    <w:p>
      <w:pPr>
        <w:spacing w:line="276" w:lineRule="auto"/>
        <w:ind w:firstLine="709"/>
        <w:jc w:val="both"/>
      </w:pPr>
      <w:r>
        <w:rPr>
          <w:bCs/>
          <w:sz w:val="28"/>
          <w:szCs w:val="28"/>
        </w:rPr>
        <w:t xml:space="preserve">14. Претендентами на обладание специального звания «Журналист года Югры» являются представители средств массовой информации, обладающие высоким уровнем профессионального мастерства, подавшие заявки в следующие основные номинации: </w:t>
      </w:r>
      <w:r>
        <w:rPr>
          <w:sz w:val="28"/>
          <w:szCs w:val="28"/>
        </w:rPr>
        <w:t xml:space="preserve">«Тележурналист года»</w:t>
      </w:r>
      <w:r>
        <w:rPr>
          <w:bCs/>
          <w:sz w:val="28"/>
          <w:szCs w:val="28"/>
        </w:rPr>
        <w:t xml:space="preserve">, </w:t>
      </w:r>
      <w:r>
        <w:rPr>
          <w:sz w:val="28"/>
          <w:szCs w:val="28"/>
        </w:rPr>
        <w:t xml:space="preserve">«Радиожурналист года», «Лучший журналист: печатное издание», «Лучший журналист: сетевое издание», «Лучший телеоператор», «Лучший фотокорреспондент»</w:t>
      </w:r>
      <w:r>
        <w:rPr>
          <w:bCs/>
          <w:sz w:val="28"/>
          <w:szCs w:val="28"/>
        </w:rPr>
        <w:t xml:space="preserve">.</w:t>
      </w:r>
    </w:p>
    <w:p>
      <w:pPr>
        <w:spacing w:line="276" w:lineRule="auto"/>
        <w:ind w:firstLine="709"/>
        <w:jc w:val="both"/>
      </w:pPr>
      <w:r>
        <w:rPr>
          <w:sz w:val="28"/>
          <w:szCs w:val="28"/>
        </w:rPr>
        <w:t xml:space="preserve">15. Для номинации </w:t>
      </w:r>
      <w:r>
        <w:rPr>
          <w:rFonts w:eastAsia="Arial"/>
          <w:sz w:val="28"/>
          <w:szCs w:val="28"/>
        </w:rPr>
        <w:t xml:space="preserve">«</w:t>
      </w:r>
      <w:r>
        <w:rPr>
          <w:sz w:val="28"/>
          <w:szCs w:val="28"/>
        </w:rPr>
        <w:t xml:space="preserve">Лучший фотокорреспондент</w:t>
      </w:r>
      <w:r>
        <w:rPr>
          <w:rFonts w:eastAsia="Arial"/>
          <w:sz w:val="28"/>
          <w:szCs w:val="28"/>
        </w:rPr>
        <w:t xml:space="preserve">» участники Конкурса подают серию материалов из</w:t>
      </w:r>
      <w:r>
        <w:rPr>
          <w:sz w:val="28"/>
          <w:szCs w:val="28"/>
        </w:rPr>
        <w:t xml:space="preserve"> 5 - 7 работ.</w:t>
      </w:r>
    </w:p>
    <w:p>
      <w:pPr>
        <w:spacing w:line="276" w:lineRule="auto"/>
        <w:ind w:firstLine="709"/>
        <w:jc w:val="both"/>
      </w:pPr>
      <w:r>
        <w:rPr>
          <w:sz w:val="28"/>
          <w:szCs w:val="28"/>
        </w:rPr>
        <w:t xml:space="preserve">16. Для номинации «</w:t>
      </w:r>
      <w:r>
        <w:rPr>
          <w:sz w:val="28"/>
          <w:szCs w:val="28"/>
        </w:rPr>
        <w:t xml:space="preserve">Блогер</w:t>
      </w:r>
      <w:r>
        <w:rPr>
          <w:sz w:val="28"/>
          <w:szCs w:val="28"/>
        </w:rPr>
        <w:t xml:space="preserve"> года» участники Конкурса подают серию материалов из 3 - 5 работ.</w:t>
      </w:r>
    </w:p>
    <w:p>
      <w:pPr>
        <w:spacing w:line="276" w:lineRule="auto"/>
        <w:ind w:firstLine="708"/>
        <w:jc w:val="both"/>
      </w:pPr>
      <w:r>
        <w:rPr>
          <w:sz w:val="28"/>
          <w:szCs w:val="28"/>
        </w:rPr>
        <w:t xml:space="preserve">17. </w:t>
      </w:r>
      <w:r>
        <w:rPr>
          <w:sz w:val="28"/>
          <w:szCs w:val="28"/>
        </w:rPr>
        <w:t xml:space="preserve">Для номинаций «Лучший администратор флагманского </w:t>
      </w:r>
      <w:r>
        <w:rPr>
          <w:sz w:val="28"/>
          <w:szCs w:val="28"/>
        </w:rPr>
        <w:t xml:space="preserve">госпаблика</w:t>
      </w:r>
      <w:r>
        <w:rPr>
          <w:sz w:val="28"/>
          <w:szCs w:val="28"/>
        </w:rPr>
        <w:t xml:space="preserve">», «Лучший администратор активного </w:t>
      </w:r>
      <w:r>
        <w:rPr>
          <w:sz w:val="28"/>
          <w:szCs w:val="28"/>
        </w:rPr>
        <w:t xml:space="preserve">госпаблика</w:t>
      </w:r>
      <w:r>
        <w:rPr>
          <w:sz w:val="28"/>
          <w:szCs w:val="28"/>
        </w:rPr>
        <w:t xml:space="preserve">», «</w:t>
      </w:r>
      <w:r>
        <w:rPr>
          <w:sz w:val="28"/>
          <w:szCs w:val="28"/>
        </w:rPr>
        <w:t xml:space="preserve">Медиасообщество</w:t>
      </w:r>
      <w:r>
        <w:rPr>
          <w:sz w:val="28"/>
          <w:szCs w:val="28"/>
        </w:rPr>
        <w:t xml:space="preserve"> года», «</w:t>
      </w:r>
      <w:r>
        <w:rPr>
          <w:sz w:val="28"/>
          <w:szCs w:val="28"/>
        </w:rPr>
        <w:t xml:space="preserve">Медиакоманда</w:t>
      </w:r>
      <w:r>
        <w:rPr>
          <w:sz w:val="28"/>
          <w:szCs w:val="28"/>
        </w:rPr>
        <w:t xml:space="preserve"> года» оформляется информационная справка (в свободной форме), подготовленная администратором </w:t>
      </w:r>
      <w:r>
        <w:rPr>
          <w:sz w:val="28"/>
          <w:szCs w:val="28"/>
        </w:rPr>
        <w:t xml:space="preserve">паблика</w:t>
      </w:r>
      <w:r>
        <w:rPr>
          <w:sz w:val="28"/>
          <w:szCs w:val="28"/>
        </w:rPr>
        <w:t xml:space="preserve">/руководителем </w:t>
      </w:r>
      <w:r>
        <w:rPr>
          <w:sz w:val="28"/>
          <w:szCs w:val="28"/>
        </w:rPr>
        <w:t xml:space="preserve">медиакоманды</w:t>
      </w:r>
      <w:r>
        <w:rPr>
          <w:sz w:val="28"/>
          <w:szCs w:val="28"/>
        </w:rPr>
        <w:t xml:space="preserve">, отражающая работу и/или ведение аккаунтов по нескольким направлениям, в том числе качество (визуальное оформление, стиль изложения, грамотность, периодичность публикаций, соответствие с требованиями Федерального закона № 8-ФЗ (при необходимости)), вовлеченность аудитории, работу </w:t>
      </w:r>
      <w:r>
        <w:rPr>
          <w:sz w:val="28"/>
          <w:szCs w:val="28"/>
        </w:rPr>
        <w:br/>
        <w:t xml:space="preserve">с обратной связью.</w:t>
      </w:r>
      <w:r>
        <w:rPr>
          <w:sz w:val="28"/>
          <w:szCs w:val="28"/>
        </w:rPr>
        <w:t xml:space="preserve"> Также в справке необходимо указать период работы, активную ссылку на сообщество/сайт.</w:t>
      </w:r>
    </w:p>
    <w:p>
      <w:pPr>
        <w:spacing w:line="276" w:lineRule="auto"/>
        <w:ind w:firstLine="708"/>
        <w:jc w:val="both"/>
      </w:pPr>
      <w:r>
        <w:rPr>
          <w:bCs/>
          <w:iCs/>
          <w:sz w:val="28"/>
          <w:szCs w:val="28"/>
        </w:rPr>
        <w:t xml:space="preserve">Информационная справка в текстовом виде в формате </w:t>
      </w:r>
      <w:r>
        <w:rPr>
          <w:bCs/>
          <w:iCs/>
          <w:sz w:val="28"/>
          <w:szCs w:val="28"/>
        </w:rPr>
        <w:t xml:space="preserve">docx</w:t>
      </w:r>
      <w:r>
        <w:rPr>
          <w:bCs/>
          <w:iCs/>
          <w:sz w:val="28"/>
          <w:szCs w:val="28"/>
        </w:rPr>
        <w:t xml:space="preserve">, прикрепляется в соответствующем поле заявки на </w:t>
      </w:r>
      <w:r>
        <w:rPr>
          <w:sz w:val="28"/>
          <w:szCs w:val="28"/>
        </w:rPr>
        <w:t xml:space="preserve">сайте </w:t>
      </w:r>
      <w:hyperlink r:id="rId15"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iCs/>
          <w:sz w:val="28"/>
          <w:szCs w:val="28"/>
        </w:rPr>
        <w:t xml:space="preserve">. </w:t>
      </w:r>
    </w:p>
    <w:p>
      <w:pPr>
        <w:spacing w:line="276" w:lineRule="auto"/>
        <w:ind w:firstLine="709"/>
        <w:jc w:val="both"/>
      </w:pPr>
      <w:r>
        <w:rPr>
          <w:iCs/>
          <w:sz w:val="28"/>
          <w:szCs w:val="28"/>
        </w:rPr>
        <w:t xml:space="preserve">При заполнении заявки на сайте </w:t>
      </w:r>
      <w:hyperlink r:id="rId16"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iCs/>
          <w:sz w:val="28"/>
          <w:szCs w:val="28"/>
        </w:rPr>
        <w:t xml:space="preserve"> участником Конкурса указываются обязательные данные, которые будут опубликованы на сайте </w:t>
      </w:r>
      <w:hyperlink r:id="rId17"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iCs/>
          <w:sz w:val="28"/>
          <w:szCs w:val="28"/>
        </w:rPr>
        <w:t xml:space="preserve">:</w:t>
      </w:r>
    </w:p>
    <w:p>
      <w:pPr>
        <w:spacing w:line="276" w:lineRule="auto"/>
        <w:ind w:firstLine="709"/>
        <w:jc w:val="both"/>
      </w:pPr>
      <w:r>
        <w:rPr>
          <w:iCs/>
          <w:sz w:val="28"/>
          <w:szCs w:val="28"/>
        </w:rPr>
        <w:t xml:space="preserve">фамилия, имя, отчество;</w:t>
      </w:r>
    </w:p>
    <w:p>
      <w:pPr>
        <w:spacing w:line="276" w:lineRule="auto"/>
        <w:ind w:firstLine="709"/>
        <w:jc w:val="both"/>
      </w:pPr>
      <w:r>
        <w:rPr>
          <w:iCs/>
          <w:sz w:val="28"/>
          <w:szCs w:val="28"/>
        </w:rPr>
        <w:t xml:space="preserve">наименование СМИ/сайта или </w:t>
      </w:r>
      <w:r>
        <w:rPr>
          <w:iCs/>
          <w:sz w:val="28"/>
          <w:szCs w:val="28"/>
        </w:rPr>
        <w:t xml:space="preserve">паблика</w:t>
      </w:r>
      <w:r>
        <w:rPr>
          <w:iCs/>
          <w:sz w:val="28"/>
          <w:szCs w:val="28"/>
        </w:rPr>
        <w:t xml:space="preserve">, в котором была опубликована конкурсная работа;</w:t>
      </w:r>
    </w:p>
    <w:p>
      <w:pPr>
        <w:spacing w:line="276" w:lineRule="auto"/>
        <w:ind w:firstLine="709"/>
        <w:jc w:val="both"/>
      </w:pPr>
      <w:r>
        <w:rPr>
          <w:iCs/>
          <w:sz w:val="28"/>
          <w:szCs w:val="28"/>
        </w:rPr>
        <w:t xml:space="preserve">фотография участника Конкурса, которая будет опубликована </w:t>
      </w:r>
      <w:r>
        <w:rPr>
          <w:iCs/>
          <w:sz w:val="28"/>
          <w:szCs w:val="28"/>
        </w:rPr>
        <w:br/>
        <w:t xml:space="preserve">в качестве иллюстрации к описанию. Изображение должно быть в формате </w:t>
      </w:r>
      <w:r>
        <w:rPr>
          <w:iCs/>
          <w:sz w:val="28"/>
          <w:szCs w:val="28"/>
        </w:rPr>
        <w:t xml:space="preserve">jpg</w:t>
      </w:r>
      <w:r>
        <w:rPr>
          <w:iCs/>
          <w:sz w:val="28"/>
          <w:szCs w:val="28"/>
        </w:rPr>
        <w:t xml:space="preserve"> не менее 650 </w:t>
      </w:r>
      <w:r>
        <w:rPr>
          <w:iCs/>
          <w:sz w:val="28"/>
          <w:szCs w:val="28"/>
        </w:rPr>
        <w:t xml:space="preserve">px</w:t>
      </w:r>
      <w:r>
        <w:rPr>
          <w:iCs/>
          <w:sz w:val="28"/>
          <w:szCs w:val="28"/>
        </w:rPr>
        <w:t xml:space="preserve"> в ширину, объемом не более 2 МБ.</w:t>
      </w:r>
    </w:p>
    <w:p>
      <w:pPr>
        <w:spacing w:line="276" w:lineRule="auto"/>
        <w:ind w:firstLine="709"/>
        <w:jc w:val="both"/>
      </w:pPr>
      <w:r>
        <w:rPr>
          <w:sz w:val="28"/>
          <w:szCs w:val="28"/>
        </w:rPr>
        <w:t xml:space="preserve">18. Конкурсные работы размещаются в открытом доступе на сайте </w:t>
      </w:r>
      <w:hyperlink r:id="rId18"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sz w:val="28"/>
          <w:szCs w:val="28"/>
        </w:rPr>
        <w:t xml:space="preserve"> в течение 5 рабочих дней </w:t>
      </w:r>
      <w:r>
        <w:rPr>
          <w:sz w:val="28"/>
          <w:szCs w:val="28"/>
        </w:rPr>
        <w:t xml:space="preserve">с даты заполнения</w:t>
      </w:r>
      <w:r>
        <w:rPr>
          <w:sz w:val="28"/>
          <w:szCs w:val="28"/>
        </w:rPr>
        <w:t xml:space="preserve"> заявки участником Конкурса.</w:t>
      </w:r>
    </w:p>
    <w:p>
      <w:pPr>
        <w:spacing w:line="276" w:lineRule="auto"/>
        <w:ind w:firstLine="709"/>
        <w:jc w:val="both"/>
      </w:pPr>
      <w:r>
        <w:rPr>
          <w:sz w:val="28"/>
          <w:szCs w:val="28"/>
        </w:rPr>
        <w:t xml:space="preserve">19. Участник Конкурса имеет право подать не более одной заявки </w:t>
      </w:r>
      <w:r>
        <w:rPr>
          <w:sz w:val="28"/>
          <w:szCs w:val="28"/>
        </w:rPr>
        <w:br/>
        <w:t xml:space="preserve">в каждой номинации Конкурса.</w:t>
      </w:r>
    </w:p>
    <w:p>
      <w:pPr>
        <w:spacing w:line="276" w:lineRule="auto"/>
        <w:ind w:firstLine="709"/>
        <w:jc w:val="both"/>
      </w:pPr>
      <w:r>
        <w:rPr>
          <w:sz w:val="28"/>
          <w:szCs w:val="28"/>
        </w:rPr>
        <w:t xml:space="preserve">20. При подаче нескольких заявок на рассмотрение принимается заявка, зарегистрированная ранее.</w:t>
      </w:r>
    </w:p>
    <w:p>
      <w:pPr>
        <w:spacing w:line="276" w:lineRule="auto"/>
        <w:ind w:firstLine="709"/>
        <w:jc w:val="both"/>
      </w:pPr>
      <w:r>
        <w:rPr>
          <w:sz w:val="28"/>
          <w:szCs w:val="28"/>
        </w:rPr>
        <w:t xml:space="preserve">21. К участию в Конкурсе</w:t>
      </w:r>
      <w:r>
        <w:rPr>
          <w:b/>
          <w:bCs/>
          <w:sz w:val="28"/>
          <w:szCs w:val="28"/>
        </w:rPr>
        <w:t xml:space="preserve"> </w:t>
      </w:r>
      <w:r>
        <w:rPr>
          <w:sz w:val="28"/>
          <w:szCs w:val="28"/>
        </w:rPr>
        <w:t xml:space="preserve">принимаются конкурсные работы членов Экспертного совета и Жюри. Члены Экспертного совета и Жюри не вправе </w:t>
      </w:r>
      <w:r>
        <w:rPr>
          <w:sz w:val="28"/>
          <w:szCs w:val="28"/>
        </w:rPr>
        <w:t xml:space="preserve">рассматривать конкурсные работы в номинации, в которую были поданы их работы.</w:t>
      </w:r>
    </w:p>
    <w:p>
      <w:pPr>
        <w:spacing w:line="276" w:lineRule="auto"/>
        <w:ind w:firstLine="709"/>
        <w:jc w:val="both"/>
      </w:pPr>
      <w:r>
        <w:rPr>
          <w:sz w:val="28"/>
          <w:szCs w:val="28"/>
        </w:rPr>
        <w:t xml:space="preserve">22. Основания для отклонения конкурсной работы на стадии </w:t>
      </w:r>
      <w:r>
        <w:rPr>
          <w:sz w:val="28"/>
          <w:szCs w:val="28"/>
        </w:rPr>
        <w:t xml:space="preserve">модерации</w:t>
      </w:r>
      <w:r>
        <w:rPr>
          <w:sz w:val="28"/>
          <w:szCs w:val="28"/>
        </w:rPr>
        <w:t xml:space="preserve">:</w:t>
      </w:r>
    </w:p>
    <w:p>
      <w:pPr>
        <w:pStyle w:val="ConsPlusNormal1"/>
        <w:spacing w:line="276" w:lineRule="auto"/>
        <w:ind w:firstLine="709"/>
        <w:jc w:val="both"/>
        <w:rPr>
          <w:lang w:val="ru-RU"/>
        </w:rPr>
      </w:pPr>
      <w:r>
        <w:rPr>
          <w:sz w:val="28"/>
          <w:szCs w:val="28"/>
          <w:lang w:val="ru-RU"/>
        </w:rPr>
        <w:t xml:space="preserve">несоответствие категориям участника конкурса, установленным </w:t>
      </w:r>
      <w:hyperlink w:tooltip="9. Категория получателей субсидии: юридические лица и индивидуальные предприниматели, издающие (выпускающие) средства массовой информации на языках коренных малочисленных народов, учредителями (соучредителями) которых органы государственной власти автономного " w:anchor="Par229" w:history="1">
        <w:r>
          <w:rPr>
            <w:sz w:val="28"/>
            <w:szCs w:val="28"/>
            <w:lang w:val="ru-RU"/>
          </w:rPr>
          <w:t xml:space="preserve">пунктом </w:t>
        </w:r>
      </w:hyperlink>
      <w:r>
        <w:rPr>
          <w:sz w:val="28"/>
          <w:szCs w:val="28"/>
          <w:lang w:val="ru-RU"/>
        </w:rPr>
        <w:t xml:space="preserve">3 настоящего Положения;</w:t>
      </w:r>
    </w:p>
    <w:p>
      <w:pPr>
        <w:pStyle w:val="ConsPlusNormal1"/>
        <w:spacing w:line="276" w:lineRule="auto"/>
        <w:ind w:firstLine="709"/>
        <w:jc w:val="both"/>
        <w:rPr>
          <w:lang w:val="ru-RU"/>
        </w:rPr>
      </w:pPr>
      <w:r>
        <w:rPr>
          <w:sz w:val="28"/>
          <w:szCs w:val="28"/>
          <w:lang w:val="ru-RU"/>
        </w:rPr>
        <w:t xml:space="preserve">несоответствие работ, представленных участником конкурса, требованиям, установленным пунктами 24, 25 настоящего Положения. </w:t>
      </w:r>
    </w:p>
    <w:p>
      <w:pPr>
        <w:spacing w:line="276" w:lineRule="auto"/>
        <w:ind w:firstLine="709"/>
        <w:jc w:val="both"/>
      </w:pPr>
      <w:r>
        <w:rPr>
          <w:sz w:val="28"/>
          <w:szCs w:val="28"/>
        </w:rPr>
        <w:t xml:space="preserve">23. Участник Конкурса, подавая заявку для участия в Конкурсе, дает согласие на обработку, хранение и использование персональных данных </w:t>
      </w:r>
      <w:r>
        <w:rPr>
          <w:sz w:val="28"/>
          <w:szCs w:val="28"/>
        </w:rPr>
        <w:br/>
        <w:t xml:space="preserve">в соответствии с Федеральным законом от 27 июля 2006 года № 152-ФЗ </w:t>
      </w:r>
      <w:r>
        <w:rPr>
          <w:sz w:val="28"/>
          <w:szCs w:val="28"/>
        </w:rPr>
        <w:br/>
        <w:t xml:space="preserve">«О персональных данных».</w:t>
      </w:r>
    </w:p>
    <w:p>
      <w:pPr>
        <w:spacing w:line="276" w:lineRule="auto"/>
        <w:jc w:val="center"/>
      </w:pPr>
    </w:p>
    <w:p>
      <w:pPr>
        <w:spacing w:line="276" w:lineRule="auto"/>
        <w:jc w:val="center"/>
      </w:pPr>
      <w:r>
        <w:rPr>
          <w:bCs/>
          <w:sz w:val="28"/>
          <w:szCs w:val="28"/>
          <w:lang w:val="en-US"/>
        </w:rPr>
        <w:t xml:space="preserve">V</w:t>
      </w:r>
      <w:r>
        <w:rPr>
          <w:bCs/>
          <w:sz w:val="28"/>
          <w:szCs w:val="28"/>
        </w:rPr>
        <w:t xml:space="preserve">. Требования к конкурсным работам </w:t>
      </w:r>
    </w:p>
    <w:p>
      <w:pPr>
        <w:spacing w:line="276" w:lineRule="auto"/>
        <w:jc w:val="center"/>
      </w:pPr>
    </w:p>
    <w:p>
      <w:pPr>
        <w:spacing w:line="276" w:lineRule="auto"/>
        <w:ind w:firstLine="709"/>
        <w:jc w:val="both"/>
      </w:pPr>
      <w:r>
        <w:rPr>
          <w:bCs/>
          <w:sz w:val="28"/>
          <w:szCs w:val="28"/>
        </w:rPr>
        <w:t xml:space="preserve">24. В основных и тематических номинациях:</w:t>
      </w:r>
    </w:p>
    <w:p>
      <w:pPr>
        <w:spacing w:line="276" w:lineRule="auto"/>
        <w:ind w:firstLine="708"/>
        <w:jc w:val="both"/>
      </w:pPr>
      <w:r>
        <w:rPr>
          <w:bCs/>
          <w:sz w:val="28"/>
          <w:szCs w:val="28"/>
        </w:rPr>
        <w:t xml:space="preserve">24.1. Для печатных материалов:</w:t>
      </w:r>
    </w:p>
    <w:p>
      <w:pPr>
        <w:spacing w:line="276" w:lineRule="auto"/>
        <w:ind w:firstLine="708"/>
        <w:jc w:val="both"/>
      </w:pPr>
      <w:r>
        <w:rPr>
          <w:bCs/>
          <w:sz w:val="28"/>
          <w:szCs w:val="28"/>
        </w:rPr>
        <w:t xml:space="preserve">Конкурсная работа размещается на сайте </w:t>
      </w:r>
      <w:hyperlink r:id="rId19"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bCs/>
          <w:sz w:val="28"/>
          <w:szCs w:val="28"/>
        </w:rPr>
        <w:t xml:space="preserve"> </w:t>
      </w:r>
      <w:r>
        <w:rPr>
          <w:bCs/>
          <w:sz w:val="28"/>
          <w:szCs w:val="28"/>
        </w:rPr>
        <w:br/>
        <w:t xml:space="preserve">в текстовом виде в формате </w:t>
      </w:r>
      <w:r>
        <w:rPr>
          <w:bCs/>
          <w:sz w:val="28"/>
          <w:szCs w:val="28"/>
        </w:rPr>
        <w:t xml:space="preserve">docx</w:t>
      </w:r>
      <w:r>
        <w:rPr>
          <w:bCs/>
          <w:sz w:val="28"/>
          <w:szCs w:val="28"/>
        </w:rPr>
        <w:t xml:space="preserve">. Текст должен быть отформатирован </w:t>
      </w:r>
      <w:r>
        <w:rPr>
          <w:bCs/>
          <w:sz w:val="28"/>
          <w:szCs w:val="28"/>
        </w:rPr>
        <w:br/>
        <w:t xml:space="preserve">с выделением сносок, заголовков, подзаголовков, абзацев, прямой речи и пр. Конкурсная работа, в которой присутствуют редакторские примечания </w:t>
      </w:r>
      <w:r>
        <w:rPr>
          <w:bCs/>
          <w:sz w:val="28"/>
          <w:szCs w:val="28"/>
        </w:rPr>
        <w:br/>
        <w:t xml:space="preserve">и правки, к участию в Конкурсе не допускается.</w:t>
      </w:r>
    </w:p>
    <w:p>
      <w:pPr>
        <w:spacing w:line="276" w:lineRule="auto"/>
        <w:ind w:firstLine="708"/>
        <w:jc w:val="both"/>
      </w:pPr>
      <w:r>
        <w:rPr>
          <w:bCs/>
          <w:sz w:val="28"/>
          <w:szCs w:val="28"/>
        </w:rPr>
        <w:t xml:space="preserve">Также участник Конкурса обязан прикрепить к заявке копию полосы печатного СМИ в формате </w:t>
      </w:r>
      <w:r>
        <w:rPr>
          <w:bCs/>
          <w:sz w:val="28"/>
          <w:szCs w:val="28"/>
        </w:rPr>
        <w:t xml:space="preserve">pdf</w:t>
      </w:r>
      <w:r>
        <w:rPr>
          <w:bCs/>
          <w:sz w:val="28"/>
          <w:szCs w:val="28"/>
        </w:rPr>
        <w:t xml:space="preserve"> с опубликованной конкурсной работой объемом не более 5 МБ.</w:t>
      </w:r>
    </w:p>
    <w:p>
      <w:pPr>
        <w:spacing w:line="276" w:lineRule="auto"/>
        <w:ind w:firstLine="708"/>
        <w:jc w:val="both"/>
      </w:pPr>
      <w:r>
        <w:rPr>
          <w:bCs/>
          <w:sz w:val="28"/>
          <w:szCs w:val="28"/>
        </w:rPr>
        <w:t xml:space="preserve">При заполнении заявки на сайте </w:t>
      </w:r>
      <w:hyperlink r:id="rId20"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bCs/>
          <w:sz w:val="28"/>
          <w:szCs w:val="28"/>
        </w:rPr>
        <w:t xml:space="preserve"> участником Конкурса указываются обязательные данные о конкурсной работе:</w:t>
      </w:r>
    </w:p>
    <w:p>
      <w:pPr>
        <w:spacing w:line="276" w:lineRule="auto"/>
        <w:ind w:firstLine="708"/>
        <w:jc w:val="both"/>
      </w:pPr>
      <w:r>
        <w:rPr>
          <w:bCs/>
          <w:sz w:val="28"/>
          <w:szCs w:val="28"/>
        </w:rPr>
        <w:t xml:space="preserve">название конкурсной работы;</w:t>
      </w:r>
    </w:p>
    <w:p>
      <w:pPr>
        <w:spacing w:line="276" w:lineRule="auto"/>
        <w:ind w:firstLine="708"/>
        <w:jc w:val="both"/>
      </w:pPr>
      <w:r>
        <w:rPr>
          <w:bCs/>
          <w:sz w:val="28"/>
          <w:szCs w:val="28"/>
        </w:rPr>
        <w:t xml:space="preserve">краткое описание в произвольной форме, которое в дальнейшем будет опубликовано на сайте </w:t>
      </w:r>
      <w:hyperlink r:id="rId21"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bCs/>
          <w:sz w:val="28"/>
          <w:szCs w:val="28"/>
        </w:rPr>
        <w:t xml:space="preserve"> в качестве анонса конкурсной работы;</w:t>
      </w:r>
    </w:p>
    <w:p>
      <w:pPr>
        <w:spacing w:line="276" w:lineRule="auto"/>
        <w:ind w:firstLine="708"/>
        <w:jc w:val="both"/>
      </w:pPr>
      <w:r>
        <w:rPr>
          <w:bCs/>
          <w:sz w:val="28"/>
          <w:szCs w:val="28"/>
        </w:rPr>
        <w:t xml:space="preserve">изображение, которое будет опубликовано в качестве иллюстрации конкурсной работы. Изображение должно быть в формате </w:t>
      </w:r>
      <w:r>
        <w:rPr>
          <w:bCs/>
          <w:sz w:val="28"/>
          <w:szCs w:val="28"/>
          <w:lang w:val="en-US"/>
        </w:rPr>
        <w:t xml:space="preserve">jpg</w:t>
      </w:r>
      <w:r>
        <w:rPr>
          <w:bCs/>
          <w:sz w:val="28"/>
          <w:szCs w:val="28"/>
        </w:rPr>
        <w:t xml:space="preserve"> не менее </w:t>
      </w:r>
      <w:r>
        <w:rPr>
          <w:bCs/>
          <w:sz w:val="28"/>
          <w:szCs w:val="28"/>
        </w:rPr>
        <w:br/>
        <w:t xml:space="preserve">650 </w:t>
      </w:r>
      <w:r>
        <w:rPr>
          <w:bCs/>
          <w:sz w:val="28"/>
          <w:szCs w:val="28"/>
        </w:rPr>
        <w:t xml:space="preserve">px</w:t>
      </w:r>
      <w:r>
        <w:rPr>
          <w:bCs/>
          <w:sz w:val="28"/>
          <w:szCs w:val="28"/>
        </w:rPr>
        <w:t xml:space="preserve"> в ширину и объемом не более 2 МБ.</w:t>
      </w:r>
    </w:p>
    <w:p>
      <w:pPr>
        <w:spacing w:line="276" w:lineRule="auto"/>
        <w:ind w:firstLine="708"/>
        <w:jc w:val="both"/>
        <w:rPr>
          <w:sz w:val="28"/>
          <w:szCs w:val="28"/>
        </w:rPr>
      </w:pPr>
      <w:r>
        <w:rPr>
          <w:bCs/>
          <w:sz w:val="28"/>
          <w:szCs w:val="28"/>
        </w:rPr>
        <w:t xml:space="preserve">24.2. Для телевизионных материалов:</w:t>
      </w:r>
    </w:p>
    <w:p>
      <w:pPr>
        <w:spacing w:line="276" w:lineRule="auto"/>
        <w:ind w:firstLine="708"/>
        <w:jc w:val="both"/>
      </w:pPr>
      <w:r>
        <w:rPr>
          <w:bCs/>
          <w:sz w:val="28"/>
          <w:szCs w:val="28"/>
        </w:rPr>
        <w:t xml:space="preserve">Конкурсная работа размещается в облачном сервисе «Яндекс Диск» в формате mp4, при заполнении заявки на сайте </w:t>
      </w:r>
      <w:hyperlink r:id="rId22"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bCs/>
          <w:sz w:val="28"/>
          <w:szCs w:val="28"/>
        </w:rPr>
        <w:t xml:space="preserve">  </w:t>
      </w:r>
      <w:r>
        <w:rPr>
          <w:bCs/>
          <w:sz w:val="28"/>
          <w:szCs w:val="28"/>
        </w:rPr>
        <w:br/>
        <w:t xml:space="preserve">на нее указывается прямая ссылка. </w:t>
      </w:r>
    </w:p>
    <w:p>
      <w:pPr>
        <w:spacing w:line="276" w:lineRule="auto"/>
        <w:ind w:firstLine="708"/>
        <w:jc w:val="both"/>
      </w:pPr>
      <w:r>
        <w:rPr>
          <w:bCs/>
          <w:sz w:val="28"/>
          <w:szCs w:val="28"/>
        </w:rPr>
        <w:t xml:space="preserve">При заполнении заявки на сайте </w:t>
      </w:r>
      <w:hyperlink r:id="rId23"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bCs/>
          <w:sz w:val="28"/>
          <w:szCs w:val="28"/>
        </w:rPr>
        <w:t xml:space="preserve"> участником Конкурса указываются обязательные данные о конкурсной работе:</w:t>
      </w:r>
    </w:p>
    <w:p>
      <w:pPr>
        <w:spacing w:line="276" w:lineRule="auto"/>
        <w:ind w:firstLine="708"/>
        <w:jc w:val="both"/>
      </w:pPr>
      <w:r>
        <w:rPr>
          <w:bCs/>
          <w:sz w:val="28"/>
          <w:szCs w:val="28"/>
        </w:rPr>
        <w:t xml:space="preserve">название конкурсной работы;</w:t>
      </w:r>
    </w:p>
    <w:p>
      <w:pPr>
        <w:spacing w:line="276" w:lineRule="auto"/>
        <w:ind w:firstLine="708"/>
        <w:jc w:val="both"/>
      </w:pPr>
      <w:r>
        <w:rPr>
          <w:bCs/>
          <w:sz w:val="28"/>
          <w:szCs w:val="28"/>
        </w:rPr>
        <w:t xml:space="preserve">наименование СМИ, в котором транслировалась конкурсная работа;</w:t>
      </w:r>
    </w:p>
    <w:p>
      <w:pPr>
        <w:spacing w:line="276" w:lineRule="auto"/>
        <w:ind w:firstLine="708"/>
        <w:jc w:val="both"/>
      </w:pPr>
      <w:r>
        <w:rPr>
          <w:bCs/>
          <w:sz w:val="28"/>
          <w:szCs w:val="28"/>
        </w:rPr>
        <w:t xml:space="preserve">краткое описание в произвольной форме, которое в дальнейшем будет опубликовано на сайте </w:t>
      </w:r>
      <w:hyperlink r:id="rId24"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bCs/>
          <w:sz w:val="28"/>
          <w:szCs w:val="28"/>
        </w:rPr>
        <w:t xml:space="preserve"> в качестве анонса конкурсной работы;</w:t>
      </w:r>
    </w:p>
    <w:p>
      <w:pPr>
        <w:spacing w:line="276" w:lineRule="auto"/>
        <w:ind w:firstLine="708"/>
        <w:jc w:val="both"/>
      </w:pPr>
      <w:r>
        <w:rPr>
          <w:bCs/>
          <w:sz w:val="28"/>
          <w:szCs w:val="28"/>
        </w:rPr>
        <w:t xml:space="preserve">изображение к видеосюжету, которое будет опубликовано в качестве иллюстрации конкурсной работы. Изображение должно быть в формате </w:t>
      </w:r>
      <w:r>
        <w:rPr>
          <w:bCs/>
          <w:sz w:val="28"/>
          <w:szCs w:val="28"/>
          <w:lang w:val="en-US"/>
        </w:rPr>
        <w:t xml:space="preserve">jpg</w:t>
      </w:r>
      <w:r>
        <w:rPr>
          <w:bCs/>
          <w:sz w:val="28"/>
          <w:szCs w:val="28"/>
        </w:rPr>
        <w:t xml:space="preserve"> не менее 650 </w:t>
      </w:r>
      <w:r>
        <w:rPr>
          <w:bCs/>
          <w:sz w:val="28"/>
          <w:szCs w:val="28"/>
          <w:lang w:val="en-US"/>
        </w:rPr>
        <w:t xml:space="preserve">px</w:t>
      </w:r>
      <w:r>
        <w:rPr>
          <w:bCs/>
          <w:sz w:val="28"/>
          <w:szCs w:val="28"/>
        </w:rPr>
        <w:t xml:space="preserve"> в ширину и объемом не более 2 МБ.</w:t>
      </w:r>
    </w:p>
    <w:p>
      <w:pPr>
        <w:spacing w:line="276" w:lineRule="auto"/>
        <w:ind w:firstLine="708"/>
        <w:jc w:val="both"/>
      </w:pPr>
      <w:r>
        <w:rPr>
          <w:bCs/>
          <w:sz w:val="28"/>
          <w:szCs w:val="28"/>
        </w:rPr>
        <w:t xml:space="preserve">24.3. Для радиоматериалов:</w:t>
      </w:r>
    </w:p>
    <w:p>
      <w:pPr>
        <w:spacing w:line="276" w:lineRule="auto"/>
        <w:ind w:firstLine="708"/>
        <w:jc w:val="both"/>
      </w:pPr>
      <w:r>
        <w:rPr>
          <w:bCs/>
          <w:sz w:val="28"/>
          <w:szCs w:val="28"/>
        </w:rPr>
        <w:t xml:space="preserve">Конкурсная работа размещается </w:t>
      </w:r>
      <w:r>
        <w:rPr>
          <w:sz w:val="28"/>
          <w:szCs w:val="28"/>
        </w:rPr>
        <w:t xml:space="preserve">в облачном сервисе «Яндекс Диск» в формате </w:t>
      </w:r>
      <w:r>
        <w:rPr>
          <w:sz w:val="28"/>
          <w:szCs w:val="28"/>
          <w:lang w:val="en-US"/>
        </w:rPr>
        <w:t xml:space="preserve">mp</w:t>
      </w:r>
      <w:r>
        <w:rPr>
          <w:sz w:val="28"/>
          <w:szCs w:val="28"/>
        </w:rPr>
        <w:t xml:space="preserve">3, при заполнении заявки на сайте </w:t>
      </w:r>
      <w:hyperlink r:id="rId25"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sz w:val="28"/>
          <w:szCs w:val="28"/>
        </w:rPr>
        <w:br/>
        <w:t xml:space="preserve">на нее указывается прямая ссылка. </w:t>
      </w:r>
    </w:p>
    <w:p>
      <w:pPr>
        <w:spacing w:line="276" w:lineRule="auto"/>
        <w:ind w:firstLine="708"/>
        <w:jc w:val="both"/>
      </w:pPr>
      <w:r>
        <w:rPr>
          <w:bCs/>
          <w:sz w:val="28"/>
          <w:szCs w:val="28"/>
        </w:rPr>
        <w:t xml:space="preserve">При заполнении заявки на сайте участником Конкурса указываются обязательные данные о конкурсной работе:</w:t>
      </w:r>
    </w:p>
    <w:p>
      <w:pPr>
        <w:spacing w:line="276" w:lineRule="auto"/>
        <w:ind w:firstLine="708"/>
        <w:jc w:val="both"/>
      </w:pPr>
      <w:r>
        <w:rPr>
          <w:bCs/>
          <w:sz w:val="28"/>
          <w:szCs w:val="28"/>
        </w:rPr>
        <w:t xml:space="preserve">название конкурсной работы;</w:t>
      </w:r>
    </w:p>
    <w:p>
      <w:pPr>
        <w:spacing w:line="276" w:lineRule="auto"/>
        <w:ind w:firstLine="708"/>
        <w:jc w:val="both"/>
      </w:pPr>
      <w:r>
        <w:rPr>
          <w:bCs/>
          <w:sz w:val="28"/>
          <w:szCs w:val="28"/>
        </w:rPr>
        <w:t xml:space="preserve">наименование СМИ, в котором транслировалась конкурсная работа;</w:t>
      </w:r>
    </w:p>
    <w:p>
      <w:pPr>
        <w:spacing w:line="276" w:lineRule="auto"/>
        <w:ind w:firstLine="708"/>
        <w:jc w:val="both"/>
      </w:pPr>
      <w:r>
        <w:rPr>
          <w:bCs/>
          <w:sz w:val="28"/>
          <w:szCs w:val="28"/>
        </w:rPr>
        <w:t xml:space="preserve">краткое описание в произвольной форме, которое в дальнейшем будет опубликовано на сайте в качестве анонса конкурсной работы;</w:t>
      </w:r>
    </w:p>
    <w:p>
      <w:pPr>
        <w:spacing w:line="276" w:lineRule="auto"/>
        <w:ind w:firstLine="708"/>
        <w:jc w:val="both"/>
      </w:pPr>
      <w:r>
        <w:rPr>
          <w:bCs/>
          <w:sz w:val="28"/>
          <w:szCs w:val="28"/>
        </w:rPr>
        <w:t xml:space="preserve">изображение, которое будет опубликовано в качестве превью анонса конкурсной работы. Изображение должно быть в формате </w:t>
      </w:r>
      <w:r>
        <w:rPr>
          <w:bCs/>
          <w:sz w:val="28"/>
          <w:szCs w:val="28"/>
          <w:lang w:val="en-US"/>
        </w:rPr>
        <w:t xml:space="preserve">jpg</w:t>
      </w:r>
      <w:r>
        <w:rPr>
          <w:bCs/>
          <w:sz w:val="28"/>
          <w:szCs w:val="28"/>
        </w:rPr>
        <w:t xml:space="preserve"> не менее </w:t>
      </w:r>
      <w:r>
        <w:rPr>
          <w:bCs/>
          <w:sz w:val="28"/>
          <w:szCs w:val="28"/>
        </w:rPr>
        <w:br/>
        <w:t xml:space="preserve">650 </w:t>
      </w:r>
      <w:r>
        <w:rPr>
          <w:bCs/>
          <w:sz w:val="28"/>
          <w:szCs w:val="28"/>
        </w:rPr>
        <w:t xml:space="preserve">px</w:t>
      </w:r>
      <w:r>
        <w:rPr>
          <w:bCs/>
          <w:sz w:val="28"/>
          <w:szCs w:val="28"/>
        </w:rPr>
        <w:t xml:space="preserve"> в ширину и объемом не более 2 МБ.</w:t>
      </w:r>
    </w:p>
    <w:p>
      <w:pPr>
        <w:spacing w:line="276" w:lineRule="auto"/>
        <w:ind w:firstLine="708"/>
        <w:jc w:val="both"/>
      </w:pPr>
      <w:r>
        <w:rPr>
          <w:bCs/>
          <w:sz w:val="28"/>
          <w:szCs w:val="28"/>
        </w:rPr>
        <w:t xml:space="preserve">24.4. Для материалов</w:t>
      </w:r>
      <w:r>
        <w:rPr>
          <w:b/>
          <w:bCs/>
          <w:sz w:val="28"/>
          <w:szCs w:val="28"/>
        </w:rPr>
        <w:t xml:space="preserve"> </w:t>
      </w:r>
      <w:r>
        <w:rPr>
          <w:sz w:val="28"/>
          <w:szCs w:val="28"/>
        </w:rPr>
        <w:t xml:space="preserve">информационных агентств и официальных сайтов СМИ:</w:t>
      </w:r>
    </w:p>
    <w:p>
      <w:pPr>
        <w:spacing w:line="276" w:lineRule="auto"/>
        <w:ind w:firstLine="708"/>
        <w:jc w:val="both"/>
      </w:pPr>
      <w:r>
        <w:rPr>
          <w:bCs/>
          <w:sz w:val="28"/>
          <w:szCs w:val="28"/>
        </w:rPr>
        <w:t xml:space="preserve">Конкурсная работа размещается на сайте </w:t>
      </w:r>
      <w:hyperlink r:id="rId26"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bCs/>
          <w:sz w:val="28"/>
          <w:szCs w:val="28"/>
        </w:rPr>
        <w:t xml:space="preserve"> </w:t>
      </w:r>
      <w:r>
        <w:rPr>
          <w:bCs/>
          <w:sz w:val="28"/>
          <w:szCs w:val="28"/>
        </w:rPr>
        <w:br/>
        <w:t xml:space="preserve">в текстовом виде в формате </w:t>
      </w:r>
      <w:r>
        <w:rPr>
          <w:bCs/>
          <w:sz w:val="28"/>
          <w:szCs w:val="28"/>
        </w:rPr>
        <w:t xml:space="preserve">docx</w:t>
      </w:r>
      <w:r>
        <w:rPr>
          <w:bCs/>
          <w:sz w:val="28"/>
          <w:szCs w:val="28"/>
        </w:rPr>
        <w:t xml:space="preserve">. Текст должен быть отформатирован с выделением сносок, заголовков, подзаголовков, абзацев, прямой речи и пр. Конкурсная работа, в которой присутствуют редакторские примечания и правки, к участию в Конкурсе не допускается.</w:t>
      </w:r>
    </w:p>
    <w:p>
      <w:pPr>
        <w:spacing w:line="276" w:lineRule="auto"/>
        <w:ind w:firstLine="708"/>
        <w:jc w:val="both"/>
      </w:pPr>
      <w:r>
        <w:rPr>
          <w:bCs/>
          <w:sz w:val="28"/>
          <w:szCs w:val="28"/>
        </w:rPr>
        <w:t xml:space="preserve">Также указывается прямая ссылка на опубликованную конкурсную работу на сайте </w:t>
      </w:r>
      <w:r>
        <w:rPr>
          <w:sz w:val="28"/>
          <w:szCs w:val="28"/>
        </w:rPr>
        <w:t xml:space="preserve">информационных агентств и официальных сайтах СМИ.</w:t>
      </w:r>
    </w:p>
    <w:p>
      <w:pPr>
        <w:spacing w:line="276" w:lineRule="auto"/>
        <w:ind w:firstLine="708"/>
        <w:jc w:val="both"/>
        <w:rPr>
          <w:sz w:val="28"/>
          <w:szCs w:val="28"/>
        </w:rPr>
      </w:pPr>
      <w:r>
        <w:rPr>
          <w:bCs/>
          <w:sz w:val="28"/>
          <w:szCs w:val="28"/>
        </w:rPr>
        <w:t xml:space="preserve">При заполнении заявки на сайте </w:t>
      </w:r>
      <w:hyperlink r:id="rId27"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bCs/>
          <w:sz w:val="28"/>
          <w:szCs w:val="28"/>
        </w:rPr>
        <w:t xml:space="preserve"> участником Конкурса указываются обязательные данные о конкурсной работе:</w:t>
      </w:r>
    </w:p>
    <w:p>
      <w:pPr>
        <w:spacing w:line="276" w:lineRule="auto"/>
        <w:ind w:firstLine="708"/>
        <w:jc w:val="both"/>
      </w:pPr>
      <w:r>
        <w:rPr>
          <w:bCs/>
          <w:sz w:val="28"/>
          <w:szCs w:val="28"/>
        </w:rPr>
        <w:t xml:space="preserve">название конкурсной работы;</w:t>
      </w:r>
    </w:p>
    <w:p>
      <w:pPr>
        <w:spacing w:line="276" w:lineRule="auto"/>
        <w:ind w:firstLine="708"/>
        <w:jc w:val="both"/>
      </w:pPr>
      <w:r>
        <w:rPr>
          <w:bCs/>
          <w:sz w:val="28"/>
          <w:szCs w:val="28"/>
        </w:rPr>
        <w:t xml:space="preserve">количество просмотров, комментариев;</w:t>
      </w:r>
    </w:p>
    <w:p>
      <w:pPr>
        <w:spacing w:line="276" w:lineRule="auto"/>
        <w:ind w:firstLine="708"/>
        <w:jc w:val="both"/>
      </w:pPr>
      <w:r>
        <w:rPr>
          <w:bCs/>
          <w:sz w:val="28"/>
          <w:szCs w:val="28"/>
        </w:rPr>
        <w:t xml:space="preserve">краткое описание в произвольной форме, которое в дальнейшем будет опубликовано на сайте </w:t>
      </w:r>
      <w:hyperlink r:id="rId28"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bCs/>
          <w:sz w:val="28"/>
          <w:szCs w:val="28"/>
        </w:rPr>
        <w:t xml:space="preserve"> в качестве анонса конкурсной работы;</w:t>
      </w:r>
    </w:p>
    <w:p>
      <w:pPr>
        <w:spacing w:line="276" w:lineRule="auto"/>
        <w:ind w:firstLine="708"/>
        <w:jc w:val="both"/>
      </w:pPr>
      <w:r>
        <w:rPr>
          <w:bCs/>
          <w:sz w:val="28"/>
          <w:szCs w:val="28"/>
        </w:rPr>
        <w:t xml:space="preserve">изображение, которое будет опубликовано в качестве иллюстрации конкурсной работы. Изображение должно быть в формате </w:t>
      </w:r>
      <w:r>
        <w:rPr>
          <w:bCs/>
          <w:sz w:val="28"/>
          <w:szCs w:val="28"/>
          <w:lang w:val="en-US"/>
        </w:rPr>
        <w:t xml:space="preserve">jpg</w:t>
      </w:r>
      <w:r>
        <w:rPr>
          <w:bCs/>
          <w:sz w:val="28"/>
          <w:szCs w:val="28"/>
        </w:rPr>
        <w:t xml:space="preserve"> не менее </w:t>
      </w:r>
      <w:r>
        <w:rPr>
          <w:bCs/>
          <w:sz w:val="28"/>
          <w:szCs w:val="28"/>
        </w:rPr>
        <w:br/>
        <w:t xml:space="preserve">650 </w:t>
      </w:r>
      <w:r>
        <w:rPr>
          <w:bCs/>
          <w:sz w:val="28"/>
          <w:szCs w:val="28"/>
        </w:rPr>
        <w:t xml:space="preserve">px</w:t>
      </w:r>
      <w:r>
        <w:rPr>
          <w:bCs/>
          <w:sz w:val="28"/>
          <w:szCs w:val="28"/>
        </w:rPr>
        <w:t xml:space="preserve"> в ширину и объемом не более 2 МБ.</w:t>
      </w:r>
    </w:p>
    <w:p>
      <w:pPr>
        <w:spacing w:line="276" w:lineRule="auto"/>
        <w:ind w:firstLine="708"/>
        <w:jc w:val="both"/>
      </w:pPr>
      <w:r>
        <w:rPr>
          <w:bCs/>
          <w:sz w:val="28"/>
          <w:szCs w:val="28"/>
        </w:rPr>
        <w:t xml:space="preserve">24.5. Для фотографий:</w:t>
      </w:r>
    </w:p>
    <w:p>
      <w:pPr>
        <w:spacing w:line="276" w:lineRule="auto"/>
        <w:ind w:firstLine="708"/>
        <w:jc w:val="both"/>
      </w:pPr>
      <w:r>
        <w:rPr>
          <w:bCs/>
          <w:sz w:val="28"/>
          <w:szCs w:val="28"/>
        </w:rPr>
        <w:t xml:space="preserve">Конкурсная работа размещается на сайте </w:t>
      </w:r>
      <w:hyperlink r:id="rId29"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bCs/>
          <w:sz w:val="28"/>
          <w:szCs w:val="28"/>
        </w:rPr>
        <w:t xml:space="preserve"> </w:t>
      </w:r>
      <w:r>
        <w:rPr>
          <w:bCs/>
          <w:sz w:val="28"/>
          <w:szCs w:val="28"/>
        </w:rPr>
        <w:br/>
        <w:t xml:space="preserve">в формате </w:t>
      </w:r>
      <w:r>
        <w:rPr>
          <w:bCs/>
          <w:sz w:val="28"/>
          <w:szCs w:val="28"/>
        </w:rPr>
        <w:t xml:space="preserve">jpg</w:t>
      </w:r>
      <w:r>
        <w:rPr>
          <w:bCs/>
          <w:sz w:val="28"/>
          <w:szCs w:val="28"/>
        </w:rPr>
        <w:t xml:space="preserve"> размером не менее 1000 </w:t>
      </w:r>
      <w:r>
        <w:rPr>
          <w:bCs/>
          <w:sz w:val="28"/>
          <w:szCs w:val="28"/>
        </w:rPr>
        <w:t xml:space="preserve">рх</w:t>
      </w:r>
      <w:r>
        <w:rPr>
          <w:bCs/>
          <w:sz w:val="28"/>
          <w:szCs w:val="28"/>
        </w:rPr>
        <w:t xml:space="preserve"> в ширину и объемом не более </w:t>
      </w:r>
      <w:r>
        <w:rPr>
          <w:bCs/>
          <w:sz w:val="28"/>
          <w:szCs w:val="28"/>
        </w:rPr>
        <w:br/>
        <w:t xml:space="preserve">5 МБ. Жанр фотографий – репортаж, портрет, уличная фотосъемка. </w:t>
      </w:r>
    </w:p>
    <w:p>
      <w:pPr>
        <w:spacing w:line="276" w:lineRule="auto"/>
        <w:ind w:firstLine="708"/>
        <w:jc w:val="both"/>
      </w:pPr>
      <w:r>
        <w:rPr>
          <w:bCs/>
          <w:sz w:val="28"/>
          <w:szCs w:val="28"/>
        </w:rPr>
        <w:t xml:space="preserve">К заявке на конкурсную работу, размещенную в печатных СМИ, прикрепляется копия полосы в формате </w:t>
      </w:r>
      <w:r>
        <w:rPr>
          <w:bCs/>
          <w:sz w:val="28"/>
          <w:szCs w:val="28"/>
        </w:rPr>
        <w:t xml:space="preserve">pdf</w:t>
      </w:r>
      <w:r>
        <w:rPr>
          <w:bCs/>
          <w:sz w:val="28"/>
          <w:szCs w:val="28"/>
        </w:rPr>
        <w:t xml:space="preserve"> объемом до 5 МБ; в заявке </w:t>
      </w:r>
      <w:r>
        <w:rPr>
          <w:bCs/>
          <w:sz w:val="28"/>
          <w:szCs w:val="28"/>
        </w:rPr>
        <w:br/>
        <w:t xml:space="preserve">на конкурсную работу, размещенную </w:t>
      </w:r>
      <w:r>
        <w:rPr>
          <w:sz w:val="28"/>
          <w:szCs w:val="28"/>
        </w:rPr>
        <w:t xml:space="preserve">на сайтах информационных агентств и официальных сайтах СМИ,</w:t>
      </w:r>
      <w:r>
        <w:rPr>
          <w:bCs/>
          <w:sz w:val="28"/>
          <w:szCs w:val="28"/>
        </w:rPr>
        <w:t xml:space="preserve"> указывается прямая ссылка </w:t>
      </w:r>
      <w:r>
        <w:rPr>
          <w:bCs/>
          <w:sz w:val="28"/>
          <w:szCs w:val="28"/>
        </w:rPr>
        <w:br/>
        <w:t xml:space="preserve">на опубликованную конкурсную работу.</w:t>
      </w:r>
    </w:p>
    <w:p>
      <w:pPr>
        <w:spacing w:line="276" w:lineRule="auto"/>
        <w:ind w:firstLine="708"/>
        <w:jc w:val="both"/>
      </w:pPr>
      <w:r>
        <w:rPr>
          <w:bCs/>
          <w:sz w:val="28"/>
          <w:szCs w:val="28"/>
        </w:rPr>
        <w:t xml:space="preserve">При заполнении заявки на сайте </w:t>
      </w:r>
      <w:hyperlink r:id="rId30"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bCs/>
          <w:sz w:val="28"/>
          <w:szCs w:val="28"/>
        </w:rPr>
        <w:t xml:space="preserve"> участником Конкурса указываются обязательные данные о конкурсной работе:</w:t>
      </w:r>
    </w:p>
    <w:p>
      <w:pPr>
        <w:spacing w:line="276" w:lineRule="auto"/>
        <w:ind w:firstLine="708"/>
        <w:jc w:val="both"/>
      </w:pPr>
      <w:r>
        <w:rPr>
          <w:bCs/>
          <w:sz w:val="28"/>
          <w:szCs w:val="28"/>
        </w:rPr>
        <w:t xml:space="preserve">название конкурсной работы;</w:t>
      </w:r>
    </w:p>
    <w:p>
      <w:pPr>
        <w:spacing w:line="276" w:lineRule="auto"/>
        <w:ind w:firstLine="708"/>
        <w:jc w:val="both"/>
      </w:pPr>
      <w:r>
        <w:rPr>
          <w:bCs/>
          <w:sz w:val="28"/>
          <w:szCs w:val="28"/>
        </w:rPr>
        <w:t xml:space="preserve">дата и место съемки;</w:t>
      </w:r>
    </w:p>
    <w:p>
      <w:pPr>
        <w:spacing w:line="276" w:lineRule="auto"/>
        <w:ind w:firstLine="708"/>
        <w:jc w:val="both"/>
      </w:pPr>
      <w:r>
        <w:rPr>
          <w:bCs/>
          <w:sz w:val="28"/>
          <w:szCs w:val="28"/>
        </w:rPr>
        <w:t xml:space="preserve">краткое описание в произвольной форме, которое в дальнейшем будет опубликовано на сайте </w:t>
      </w:r>
      <w:hyperlink r:id="rId31"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bCs/>
          <w:sz w:val="28"/>
          <w:szCs w:val="28"/>
        </w:rPr>
        <w:t xml:space="preserve"> в качестве анонса конкурсной работы;</w:t>
      </w:r>
    </w:p>
    <w:p>
      <w:pPr>
        <w:spacing w:line="276" w:lineRule="auto"/>
        <w:ind w:firstLine="708"/>
        <w:jc w:val="both"/>
      </w:pPr>
      <w:r>
        <w:rPr>
          <w:bCs/>
          <w:sz w:val="28"/>
          <w:szCs w:val="28"/>
        </w:rPr>
        <w:t xml:space="preserve">изображение, которое будет опубликовано в качестве иллюстрации конкурсной работы. Изображение должно быть в формате </w:t>
      </w:r>
      <w:r>
        <w:rPr>
          <w:bCs/>
          <w:sz w:val="28"/>
          <w:szCs w:val="28"/>
          <w:lang w:val="en-US"/>
        </w:rPr>
        <w:t xml:space="preserve">jpg</w:t>
      </w:r>
      <w:r>
        <w:rPr>
          <w:bCs/>
          <w:sz w:val="28"/>
          <w:szCs w:val="28"/>
        </w:rPr>
        <w:t xml:space="preserve"> не менее </w:t>
      </w:r>
      <w:r>
        <w:rPr>
          <w:bCs/>
          <w:sz w:val="28"/>
          <w:szCs w:val="28"/>
        </w:rPr>
        <w:br/>
        <w:t xml:space="preserve">650 </w:t>
      </w:r>
      <w:r>
        <w:rPr>
          <w:bCs/>
          <w:sz w:val="28"/>
          <w:szCs w:val="28"/>
        </w:rPr>
        <w:t xml:space="preserve">px</w:t>
      </w:r>
      <w:r>
        <w:rPr>
          <w:bCs/>
          <w:sz w:val="28"/>
          <w:szCs w:val="28"/>
        </w:rPr>
        <w:t xml:space="preserve"> в ширину и объемом не более 2 МБ.</w:t>
      </w:r>
    </w:p>
    <w:p>
      <w:pPr>
        <w:spacing w:line="276" w:lineRule="auto"/>
        <w:ind w:firstLine="708"/>
        <w:jc w:val="both"/>
      </w:pPr>
      <w:r>
        <w:rPr>
          <w:bCs/>
          <w:sz w:val="28"/>
          <w:szCs w:val="28"/>
        </w:rPr>
        <w:t xml:space="preserve">24.6. </w:t>
      </w:r>
      <w:r>
        <w:rPr>
          <w:sz w:val="28"/>
          <w:szCs w:val="28"/>
        </w:rPr>
        <w:t xml:space="preserve">Для материалов </w:t>
      </w:r>
      <w:r>
        <w:rPr>
          <w:sz w:val="28"/>
          <w:szCs w:val="28"/>
        </w:rPr>
        <w:t xml:space="preserve">блогеров</w:t>
      </w:r>
      <w:r>
        <w:rPr>
          <w:sz w:val="28"/>
          <w:szCs w:val="28"/>
        </w:rPr>
        <w:t xml:space="preserve">:</w:t>
      </w:r>
    </w:p>
    <w:p>
      <w:pPr>
        <w:spacing w:line="276" w:lineRule="auto"/>
        <w:ind w:firstLine="708"/>
        <w:jc w:val="both"/>
      </w:pPr>
      <w:r>
        <w:rPr>
          <w:bCs/>
          <w:sz w:val="28"/>
          <w:szCs w:val="28"/>
        </w:rPr>
        <w:t xml:space="preserve">Конкурсная работа </w:t>
      </w:r>
      <w:r>
        <w:rPr>
          <w:sz w:val="28"/>
          <w:szCs w:val="28"/>
        </w:rPr>
        <w:t xml:space="preserve">размещается</w:t>
      </w:r>
      <w:r>
        <w:rPr>
          <w:b/>
          <w:bCs/>
          <w:sz w:val="28"/>
          <w:szCs w:val="28"/>
        </w:rPr>
        <w:t xml:space="preserve"> </w:t>
      </w:r>
      <w:r>
        <w:rPr>
          <w:sz w:val="28"/>
          <w:szCs w:val="28"/>
        </w:rPr>
        <w:t xml:space="preserve">в облачном сервисе «Яндекс Диск» в формате mp4,</w:t>
      </w:r>
      <w:r>
        <w:rPr>
          <w:bCs/>
          <w:sz w:val="28"/>
          <w:szCs w:val="28"/>
        </w:rPr>
        <w:t xml:space="preserve"> при заполнении заявки на сайте </w:t>
      </w:r>
      <w:hyperlink r:id="rId32"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bCs/>
          <w:sz w:val="28"/>
          <w:szCs w:val="28"/>
        </w:rPr>
        <w:t xml:space="preserve"> указывается прямая ссылка</w:t>
      </w:r>
      <w:r>
        <w:rPr>
          <w:sz w:val="28"/>
          <w:szCs w:val="28"/>
        </w:rPr>
        <w:t xml:space="preserve"> на опубликованную конкурсную работу, размещенную в личном аккаунте </w:t>
      </w:r>
      <w:r>
        <w:rPr>
          <w:sz w:val="28"/>
          <w:szCs w:val="28"/>
        </w:rPr>
        <w:t xml:space="preserve">блогера</w:t>
      </w:r>
      <w:r>
        <w:rPr>
          <w:sz w:val="28"/>
          <w:szCs w:val="28"/>
        </w:rPr>
        <w:t xml:space="preserve"> в социальных сетях, а также отображается социальная реакция аудитории (наличие отклика </w:t>
      </w:r>
      <w:r>
        <w:rPr>
          <w:sz w:val="28"/>
          <w:szCs w:val="28"/>
        </w:rPr>
        <w:br/>
        <w:t xml:space="preserve">аудитории – просмотров, </w:t>
      </w:r>
      <w:r>
        <w:rPr>
          <w:sz w:val="28"/>
          <w:szCs w:val="28"/>
        </w:rPr>
        <w:t xml:space="preserve">лайков</w:t>
      </w:r>
      <w:r>
        <w:rPr>
          <w:sz w:val="28"/>
          <w:szCs w:val="28"/>
        </w:rPr>
        <w:t xml:space="preserve">, </w:t>
      </w:r>
      <w:r>
        <w:rPr>
          <w:sz w:val="28"/>
          <w:szCs w:val="28"/>
        </w:rPr>
        <w:t xml:space="preserve">репостов</w:t>
      </w:r>
      <w:r>
        <w:rPr>
          <w:sz w:val="28"/>
          <w:szCs w:val="28"/>
        </w:rPr>
        <w:t xml:space="preserve">, комментариев).</w:t>
      </w:r>
    </w:p>
    <w:p>
      <w:pPr>
        <w:spacing w:line="276" w:lineRule="auto"/>
        <w:ind w:firstLine="708"/>
        <w:jc w:val="both"/>
        <w:rPr>
          <w:sz w:val="28"/>
          <w:szCs w:val="28"/>
        </w:rPr>
      </w:pPr>
      <w:r>
        <w:rPr>
          <w:sz w:val="28"/>
          <w:szCs w:val="28"/>
        </w:rPr>
        <w:t xml:space="preserve">При заполнении заявки на сайте </w:t>
      </w:r>
      <w:hyperlink r:id="rId33"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sz w:val="28"/>
          <w:szCs w:val="28"/>
        </w:rPr>
        <w:t xml:space="preserve"> участником Конкурса указываются обязательные данные о конкурсной работе:</w:t>
      </w:r>
    </w:p>
    <w:p>
      <w:pPr>
        <w:spacing w:line="276" w:lineRule="auto"/>
        <w:ind w:firstLine="708"/>
        <w:jc w:val="both"/>
      </w:pPr>
      <w:r>
        <w:rPr>
          <w:sz w:val="28"/>
          <w:szCs w:val="28"/>
        </w:rPr>
        <w:t xml:space="preserve">название конкурсной работы;</w:t>
      </w:r>
    </w:p>
    <w:p>
      <w:pPr>
        <w:spacing w:line="276" w:lineRule="auto"/>
        <w:ind w:firstLine="708"/>
        <w:jc w:val="both"/>
      </w:pPr>
      <w:r>
        <w:rPr>
          <w:sz w:val="28"/>
          <w:szCs w:val="28"/>
        </w:rPr>
        <w:t xml:space="preserve">количество просмотров, комментариев;</w:t>
      </w:r>
    </w:p>
    <w:p>
      <w:pPr>
        <w:spacing w:line="276" w:lineRule="auto"/>
        <w:ind w:firstLine="708"/>
        <w:jc w:val="both"/>
      </w:pPr>
      <w:r>
        <w:rPr>
          <w:sz w:val="28"/>
          <w:szCs w:val="28"/>
        </w:rPr>
        <w:t xml:space="preserve">краткое описание в произвольной форме, которое в дальнейшем будет опубликовано на сайте </w:t>
      </w:r>
      <w:hyperlink r:id="rId34"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sz w:val="28"/>
          <w:szCs w:val="28"/>
        </w:rPr>
        <w:t xml:space="preserve"> в качестве анонса конкурсной работы;</w:t>
      </w:r>
    </w:p>
    <w:p>
      <w:pPr>
        <w:spacing w:line="276" w:lineRule="auto"/>
        <w:ind w:firstLine="708"/>
        <w:jc w:val="both"/>
      </w:pPr>
      <w:r>
        <w:rPr>
          <w:sz w:val="28"/>
          <w:szCs w:val="28"/>
        </w:rPr>
        <w:t xml:space="preserve">изображение, которое будет опубликовано в качестве иллюстрации конкурсной работы. Изображение должно быть в формате </w:t>
      </w:r>
      <w:r>
        <w:rPr>
          <w:sz w:val="28"/>
          <w:szCs w:val="28"/>
        </w:rPr>
        <w:t xml:space="preserve">jpg</w:t>
      </w:r>
      <w:r>
        <w:rPr>
          <w:sz w:val="28"/>
          <w:szCs w:val="28"/>
        </w:rPr>
        <w:t xml:space="preserve"> не менее </w:t>
      </w:r>
      <w:r>
        <w:rPr>
          <w:sz w:val="28"/>
          <w:szCs w:val="28"/>
        </w:rPr>
        <w:br/>
        <w:t xml:space="preserve">650 </w:t>
      </w:r>
      <w:r>
        <w:rPr>
          <w:sz w:val="28"/>
          <w:szCs w:val="28"/>
        </w:rPr>
        <w:t xml:space="preserve">px</w:t>
      </w:r>
      <w:r>
        <w:rPr>
          <w:sz w:val="28"/>
          <w:szCs w:val="28"/>
        </w:rPr>
        <w:t xml:space="preserve"> в ширину и объемом не более 2 МБ. </w:t>
      </w:r>
    </w:p>
    <w:p>
      <w:pPr>
        <w:spacing w:line="276" w:lineRule="auto"/>
        <w:ind w:firstLine="708"/>
        <w:jc w:val="both"/>
      </w:pPr>
      <w:r>
        <w:rPr>
          <w:sz w:val="28"/>
          <w:szCs w:val="28"/>
        </w:rPr>
        <w:t xml:space="preserve">25. В специальных номинациях:</w:t>
      </w:r>
    </w:p>
    <w:p>
      <w:pPr>
        <w:spacing w:line="276" w:lineRule="auto"/>
        <w:ind w:firstLine="708"/>
        <w:jc w:val="both"/>
      </w:pPr>
      <w:r>
        <w:rPr>
          <w:sz w:val="28"/>
          <w:szCs w:val="28"/>
        </w:rPr>
        <w:t xml:space="preserve">Конкурсная работа размещается на сайте </w:t>
      </w:r>
      <w:hyperlink r:id="rId35"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sz w:val="28"/>
          <w:szCs w:val="28"/>
        </w:rPr>
        <w:t xml:space="preserve"> </w:t>
      </w:r>
      <w:r>
        <w:rPr>
          <w:sz w:val="28"/>
          <w:szCs w:val="28"/>
        </w:rPr>
        <w:br/>
        <w:t xml:space="preserve">в текстовом виде в формате </w:t>
      </w:r>
      <w:r>
        <w:rPr>
          <w:sz w:val="28"/>
          <w:szCs w:val="28"/>
        </w:rPr>
        <w:t xml:space="preserve">docx</w:t>
      </w:r>
      <w:r>
        <w:rPr>
          <w:sz w:val="28"/>
          <w:szCs w:val="28"/>
        </w:rPr>
        <w:t xml:space="preserve"> либо в </w:t>
      </w:r>
      <w:r>
        <w:rPr>
          <w:sz w:val="28"/>
          <w:szCs w:val="28"/>
        </w:rPr>
        <w:t xml:space="preserve">видеоформате</w:t>
      </w:r>
      <w:r>
        <w:rPr>
          <w:sz w:val="28"/>
          <w:szCs w:val="28"/>
        </w:rPr>
        <w:t xml:space="preserve"> mp4 объемом </w:t>
      </w:r>
      <w:r>
        <w:rPr>
          <w:sz w:val="28"/>
          <w:szCs w:val="28"/>
        </w:rPr>
        <w:br/>
        <w:t xml:space="preserve">не более 20 МБ, при заполнении заявки на сайте </w:t>
      </w:r>
      <w:hyperlink r:id="rId36"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sz w:val="28"/>
          <w:szCs w:val="28"/>
        </w:rPr>
        <w:t xml:space="preserve"> указывается прямая ссылка на</w:t>
      </w:r>
      <w:r>
        <w:rPr>
          <w:b/>
          <w:bCs/>
          <w:sz w:val="28"/>
          <w:szCs w:val="28"/>
        </w:rPr>
        <w:t xml:space="preserve"> </w:t>
      </w:r>
      <w:r>
        <w:rPr>
          <w:sz w:val="28"/>
          <w:szCs w:val="28"/>
        </w:rPr>
        <w:t xml:space="preserve">страницу в социальных сетях.</w:t>
      </w:r>
    </w:p>
    <w:p>
      <w:pPr>
        <w:spacing w:line="276" w:lineRule="auto"/>
        <w:ind w:firstLine="708"/>
        <w:jc w:val="both"/>
      </w:pPr>
      <w:r>
        <w:rPr>
          <w:sz w:val="28"/>
          <w:szCs w:val="28"/>
        </w:rPr>
        <w:t xml:space="preserve">При заполнении заявки на сайте </w:t>
      </w:r>
      <w:hyperlink r:id="rId37"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sz w:val="28"/>
          <w:szCs w:val="28"/>
        </w:rPr>
        <w:t xml:space="preserve"> участником Конкурса указываются обязательные данные о конкурсной работе:</w:t>
      </w:r>
    </w:p>
    <w:p>
      <w:pPr>
        <w:spacing w:line="276" w:lineRule="auto"/>
        <w:ind w:firstLine="708"/>
        <w:jc w:val="both"/>
      </w:pPr>
      <w:r>
        <w:rPr>
          <w:sz w:val="28"/>
          <w:szCs w:val="28"/>
        </w:rPr>
        <w:t xml:space="preserve">название конкурсной работы;</w:t>
      </w:r>
    </w:p>
    <w:p>
      <w:pPr>
        <w:spacing w:line="276" w:lineRule="auto"/>
        <w:ind w:firstLine="708"/>
        <w:jc w:val="both"/>
      </w:pPr>
      <w:r>
        <w:rPr>
          <w:sz w:val="28"/>
          <w:szCs w:val="28"/>
        </w:rPr>
        <w:t xml:space="preserve">количество просмотров, комментариев;</w:t>
      </w:r>
    </w:p>
    <w:p>
      <w:pPr>
        <w:spacing w:line="276" w:lineRule="auto"/>
        <w:ind w:firstLine="708"/>
        <w:jc w:val="both"/>
      </w:pPr>
      <w:r>
        <w:rPr>
          <w:sz w:val="28"/>
          <w:szCs w:val="28"/>
        </w:rPr>
        <w:t xml:space="preserve">краткое описание в произвольной форме или презентация, которые </w:t>
      </w:r>
      <w:r>
        <w:rPr>
          <w:sz w:val="28"/>
          <w:szCs w:val="28"/>
        </w:rPr>
        <w:br/>
        <w:t xml:space="preserve">в дальнейшем будут опубликованы на сайте </w:t>
      </w:r>
      <w:hyperlink r:id="rId38"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sz w:val="28"/>
          <w:szCs w:val="28"/>
        </w:rPr>
        <w:t xml:space="preserve"> </w:t>
      </w:r>
      <w:r>
        <w:rPr>
          <w:sz w:val="28"/>
          <w:szCs w:val="28"/>
        </w:rPr>
        <w:br/>
        <w:t xml:space="preserve">в качестве анонса конкурсной работы;</w:t>
      </w:r>
    </w:p>
    <w:p>
      <w:pPr>
        <w:spacing w:line="276" w:lineRule="auto"/>
        <w:ind w:firstLine="708"/>
        <w:jc w:val="both"/>
      </w:pPr>
      <w:r>
        <w:rPr>
          <w:sz w:val="28"/>
          <w:szCs w:val="28"/>
        </w:rPr>
        <w:t xml:space="preserve">изображение, которое будет опубликовано в качестве иллюстрации конкурсной работы. Изображение должно быть в формате </w:t>
      </w:r>
      <w:r>
        <w:rPr>
          <w:sz w:val="28"/>
          <w:szCs w:val="28"/>
        </w:rPr>
        <w:t xml:space="preserve">jpg</w:t>
      </w:r>
      <w:r>
        <w:rPr>
          <w:sz w:val="28"/>
          <w:szCs w:val="28"/>
        </w:rPr>
        <w:t xml:space="preserve"> не менее </w:t>
      </w:r>
      <w:r>
        <w:rPr>
          <w:sz w:val="28"/>
          <w:szCs w:val="28"/>
        </w:rPr>
        <w:br/>
        <w:t xml:space="preserve">650 </w:t>
      </w:r>
      <w:r>
        <w:rPr>
          <w:sz w:val="28"/>
          <w:szCs w:val="28"/>
        </w:rPr>
        <w:t xml:space="preserve">px</w:t>
      </w:r>
      <w:r>
        <w:rPr>
          <w:sz w:val="28"/>
          <w:szCs w:val="28"/>
        </w:rPr>
        <w:t xml:space="preserve"> в ширину и объемом не более 2 МБ. </w:t>
      </w:r>
    </w:p>
    <w:p>
      <w:pPr>
        <w:spacing w:line="276" w:lineRule="auto"/>
        <w:ind w:firstLine="708"/>
        <w:jc w:val="both"/>
      </w:pPr>
    </w:p>
    <w:p>
      <w:pPr>
        <w:spacing w:line="276" w:lineRule="auto"/>
        <w:ind w:left="710"/>
        <w:jc w:val="center"/>
      </w:pPr>
      <w:r>
        <w:rPr>
          <w:sz w:val="28"/>
          <w:szCs w:val="28"/>
          <w:lang w:val="en-US"/>
        </w:rPr>
        <w:t xml:space="preserve">VI</w:t>
      </w:r>
      <w:r>
        <w:rPr>
          <w:sz w:val="28"/>
          <w:szCs w:val="28"/>
        </w:rPr>
        <w:t xml:space="preserve">. Порядок голосования, определения и награждения</w:t>
      </w:r>
    </w:p>
    <w:p>
      <w:pPr>
        <w:spacing w:line="276" w:lineRule="auto"/>
        <w:ind w:left="450"/>
        <w:jc w:val="center"/>
      </w:pPr>
      <w:r>
        <w:rPr>
          <w:sz w:val="28"/>
          <w:szCs w:val="28"/>
        </w:rPr>
        <w:t xml:space="preserve">победителей Конкурса</w:t>
      </w:r>
    </w:p>
    <w:p>
      <w:pPr>
        <w:spacing w:line="276" w:lineRule="auto"/>
        <w:ind w:firstLine="708"/>
        <w:jc w:val="both"/>
      </w:pPr>
    </w:p>
    <w:p>
      <w:pPr>
        <w:spacing w:line="276" w:lineRule="auto"/>
        <w:ind w:firstLine="708"/>
        <w:jc w:val="both"/>
      </w:pPr>
      <w:r>
        <w:rPr>
          <w:sz w:val="28"/>
          <w:szCs w:val="28"/>
        </w:rPr>
        <w:t xml:space="preserve">26. Итоги Конкурса подводятся в два этапа Экспертным советом </w:t>
      </w:r>
      <w:r>
        <w:rPr>
          <w:sz w:val="28"/>
          <w:szCs w:val="28"/>
        </w:rPr>
        <w:br/>
        <w:t xml:space="preserve">и Жюри.</w:t>
      </w:r>
    </w:p>
    <w:p>
      <w:pPr>
        <w:spacing w:line="276" w:lineRule="auto"/>
        <w:ind w:firstLine="709"/>
        <w:jc w:val="both"/>
      </w:pPr>
      <w:r>
        <w:rPr>
          <w:sz w:val="28"/>
          <w:szCs w:val="28"/>
        </w:rPr>
        <w:t xml:space="preserve">26.1. </w:t>
      </w:r>
      <w:r>
        <w:rPr>
          <w:sz w:val="28"/>
          <w:szCs w:val="28"/>
          <w:lang w:val="en-US"/>
        </w:rPr>
        <w:t xml:space="preserve">I</w:t>
      </w:r>
      <w:r>
        <w:rPr>
          <w:sz w:val="28"/>
          <w:szCs w:val="28"/>
        </w:rPr>
        <w:t xml:space="preserve"> этап.</w:t>
      </w:r>
      <w:r>
        <w:rPr>
          <w:sz w:val="28"/>
          <w:szCs w:val="28"/>
        </w:rPr>
        <w:t xml:space="preserve"> Определение Экспертным советом списка номинантов Конкурса.</w:t>
      </w:r>
    </w:p>
    <w:p>
      <w:pPr>
        <w:spacing w:line="276" w:lineRule="auto"/>
        <w:ind w:firstLine="709"/>
        <w:jc w:val="both"/>
      </w:pPr>
      <w:r>
        <w:rPr>
          <w:sz w:val="28"/>
          <w:szCs w:val="28"/>
        </w:rPr>
        <w:t xml:space="preserve">Работа Экспертного совета проходит в период не позднее 16 ноября 2026 года дистанционно.</w:t>
      </w:r>
    </w:p>
    <w:p>
      <w:pPr>
        <w:spacing w:line="276" w:lineRule="auto"/>
        <w:ind w:firstLine="709"/>
        <w:jc w:val="both"/>
      </w:pPr>
      <w:r>
        <w:rPr>
          <w:sz w:val="28"/>
          <w:szCs w:val="28"/>
        </w:rPr>
        <w:t xml:space="preserve">Состав Экспертного совета формируется из представителей исполнительных органов автономного округа, органов местного самоуправления муниципальных образований автономного округа, образовательных организаций, государственных учреждений, общественных и творческих организаций (объединений) автономного округа, журналистского сообщества (в том числе всероссийского </w:t>
      </w:r>
      <w:r>
        <w:rPr>
          <w:sz w:val="28"/>
          <w:szCs w:val="28"/>
        </w:rPr>
        <w:br/>
        <w:t xml:space="preserve">и регионального уровня), представителей коренных малочисленных народов Севера, представителей отдела по работе с Ханты-Мансийским </w:t>
      </w:r>
      <w:r>
        <w:rPr>
          <w:sz w:val="28"/>
          <w:szCs w:val="28"/>
        </w:rPr>
        <w:t xml:space="preserve">автономным округом – Югрой автономной некоммерческой организации «Диалог Регионы» и утверждается приказом Департамента. </w:t>
      </w:r>
    </w:p>
    <w:p>
      <w:pPr>
        <w:spacing w:line="276" w:lineRule="auto"/>
        <w:ind w:firstLine="709"/>
        <w:jc w:val="both"/>
      </w:pPr>
      <w:r>
        <w:rPr>
          <w:sz w:val="28"/>
          <w:szCs w:val="28"/>
        </w:rPr>
        <w:t xml:space="preserve">Экспертный совет состоит из председателя, заместителя председателя, секретаря и членов Экспертного совета. </w:t>
      </w:r>
    </w:p>
    <w:p>
      <w:pPr>
        <w:spacing w:line="276" w:lineRule="auto"/>
        <w:ind w:firstLine="709"/>
        <w:jc w:val="both"/>
      </w:pPr>
      <w:r>
        <w:rPr>
          <w:sz w:val="28"/>
          <w:szCs w:val="28"/>
        </w:rPr>
        <w:t xml:space="preserve">Члены Экспертного совета</w:t>
      </w:r>
      <w:r>
        <w:rPr>
          <w:b/>
          <w:bCs/>
          <w:sz w:val="28"/>
          <w:szCs w:val="28"/>
        </w:rPr>
        <w:t xml:space="preserve"> </w:t>
      </w:r>
      <w:r>
        <w:rPr>
          <w:sz w:val="28"/>
          <w:szCs w:val="28"/>
        </w:rPr>
        <w:t xml:space="preserve">выявляют соответствие поступивших заявок описанию тематики номинаций, указанных в пункте 11 настоящего Положения, и оценивают заявки по критериям, указанным в оценочных листах (приложения 1 – 3 к Положению).</w:t>
      </w:r>
    </w:p>
    <w:p>
      <w:pPr>
        <w:spacing w:line="276" w:lineRule="auto"/>
        <w:ind w:firstLine="709"/>
        <w:jc w:val="both"/>
      </w:pPr>
      <w:r>
        <w:rPr>
          <w:sz w:val="28"/>
          <w:szCs w:val="28"/>
        </w:rPr>
        <w:t xml:space="preserve">В случае несоответствия заявки описанию тематики номинаций, указанных в пункте 11 настоящего Положения, заявки не рассматриваются и не подлежат дальнейшему рассмотрению членами Жюри. </w:t>
      </w:r>
    </w:p>
    <w:p>
      <w:pPr>
        <w:spacing w:line="276" w:lineRule="auto"/>
        <w:ind w:firstLine="708"/>
        <w:jc w:val="both"/>
      </w:pPr>
      <w:r>
        <w:rPr>
          <w:sz w:val="28"/>
          <w:szCs w:val="28"/>
        </w:rPr>
        <w:t xml:space="preserve">Каждый критерий оценивается по 5-балльной системе. </w:t>
      </w:r>
    </w:p>
    <w:p>
      <w:pPr>
        <w:spacing w:line="276" w:lineRule="auto"/>
        <w:ind w:firstLine="708"/>
        <w:jc w:val="both"/>
      </w:pPr>
      <w:r>
        <w:rPr>
          <w:sz w:val="28"/>
          <w:szCs w:val="28"/>
        </w:rPr>
        <w:t xml:space="preserve">Участники Конкурса, набравшие наивысший балл </w:t>
      </w:r>
      <w:r>
        <w:rPr>
          <w:sz w:val="28"/>
          <w:szCs w:val="28"/>
        </w:rPr>
        <w:br/>
        <w:t xml:space="preserve">(в каждой номинации не более 5 участников), признаются номинантами Конкурса.</w:t>
      </w:r>
    </w:p>
    <w:p>
      <w:pPr>
        <w:spacing w:line="276" w:lineRule="auto"/>
        <w:ind w:firstLine="708"/>
        <w:jc w:val="both"/>
      </w:pPr>
      <w:r>
        <w:rPr>
          <w:sz w:val="28"/>
          <w:szCs w:val="28"/>
        </w:rPr>
        <w:t xml:space="preserve">Решение Экспертного совета оформляется протоколом, подписанным председателем (в отсутствие председателя – заместителем председателя) </w:t>
      </w:r>
      <w:r>
        <w:rPr>
          <w:sz w:val="28"/>
          <w:szCs w:val="28"/>
        </w:rPr>
        <w:br/>
        <w:t xml:space="preserve">и секретарем Экспертного совета. </w:t>
      </w:r>
    </w:p>
    <w:p>
      <w:pPr>
        <w:shd w:val="clear" w:color="auto" w:fill="ffffff"/>
        <w:tabs>
          <w:tab w:val="right" w:pos="0"/>
          <w:tab w:val="left" w:pos="567"/>
        </w:tabs>
        <w:spacing w:line="276" w:lineRule="auto"/>
        <w:ind w:firstLine="709"/>
        <w:jc w:val="both"/>
      </w:pPr>
      <w:r>
        <w:rPr>
          <w:sz w:val="28"/>
          <w:szCs w:val="28"/>
        </w:rPr>
        <w:t xml:space="preserve">26.2. </w:t>
      </w:r>
      <w:r>
        <w:rPr>
          <w:sz w:val="28"/>
          <w:szCs w:val="28"/>
          <w:lang w:val="en-US"/>
        </w:rPr>
        <w:t xml:space="preserve">II</w:t>
      </w:r>
      <w:r>
        <w:rPr>
          <w:sz w:val="28"/>
          <w:szCs w:val="28"/>
        </w:rPr>
        <w:t xml:space="preserve"> этап.</w:t>
      </w:r>
      <w:r>
        <w:rPr>
          <w:sz w:val="28"/>
          <w:szCs w:val="28"/>
        </w:rPr>
        <w:t xml:space="preserve"> Определение Жюри списка победителей Конкурса.</w:t>
      </w:r>
    </w:p>
    <w:p>
      <w:pPr>
        <w:shd w:val="clear" w:color="auto" w:fill="ffffff"/>
        <w:tabs>
          <w:tab w:val="right" w:pos="0"/>
          <w:tab w:val="left" w:pos="567"/>
        </w:tabs>
        <w:spacing w:line="276" w:lineRule="auto"/>
        <w:ind w:firstLine="709"/>
        <w:jc w:val="both"/>
      </w:pPr>
      <w:r>
        <w:rPr>
          <w:sz w:val="28"/>
          <w:szCs w:val="28"/>
        </w:rPr>
        <w:t xml:space="preserve">Работа Жюри проходит в период не позднее 4 декабря 2026 года.</w:t>
      </w:r>
    </w:p>
    <w:p>
      <w:pPr>
        <w:spacing w:line="276" w:lineRule="auto"/>
        <w:ind w:firstLine="709"/>
        <w:jc w:val="both"/>
      </w:pPr>
      <w:r>
        <w:rPr>
          <w:sz w:val="28"/>
          <w:szCs w:val="28"/>
        </w:rPr>
        <w:t xml:space="preserve">Состав Жюри формируется из представителей исполнительных органов автономного округа, органов местного самоуправления муниципальных образований автономного округа, образовательных организаций, государственных учреждений, общественных и творческих организаций (объединений) автономного округа, журналистского сообщества (в том числе всероссийского и регионального уровня), представителей коренных малочисленных народов Севера, представителей отдела по работе с Ханты-Мансийским автономным округом – Югрой автономной некоммерческой организации «Диалог Регионы» </w:t>
      </w:r>
      <w:r>
        <w:rPr>
          <w:sz w:val="28"/>
          <w:szCs w:val="28"/>
        </w:rPr>
        <w:br/>
        <w:t xml:space="preserve">и утверждается приказом Департамента.</w:t>
      </w:r>
    </w:p>
    <w:p>
      <w:pPr>
        <w:spacing w:line="276" w:lineRule="auto"/>
        <w:ind w:firstLine="708"/>
        <w:jc w:val="both"/>
      </w:pPr>
      <w:r>
        <w:rPr>
          <w:sz w:val="28"/>
          <w:szCs w:val="28"/>
        </w:rPr>
        <w:t xml:space="preserve">Жюри определяет победителей Конкурса, а также обладателя специального звания «Журналист года Югры» из числа номинантов, представленных Экспертным советом, в соответствии с номинациями, указанными в разделе </w:t>
      </w:r>
      <w:r>
        <w:rPr>
          <w:sz w:val="28"/>
          <w:szCs w:val="28"/>
          <w:lang w:val="en-US"/>
        </w:rPr>
        <w:t xml:space="preserve">III</w:t>
      </w:r>
      <w:r>
        <w:rPr>
          <w:sz w:val="28"/>
          <w:szCs w:val="28"/>
        </w:rPr>
        <w:t xml:space="preserve"> Положения.</w:t>
      </w:r>
    </w:p>
    <w:p>
      <w:pPr>
        <w:spacing w:line="276" w:lineRule="auto"/>
        <w:ind w:firstLine="709"/>
        <w:jc w:val="both"/>
      </w:pPr>
      <w:r>
        <w:rPr>
          <w:sz w:val="28"/>
          <w:szCs w:val="28"/>
        </w:rPr>
        <w:t xml:space="preserve">Жюри возглавляет председатель, в его отсутствие – заместитель председателя. Секретарь Жюри осуществляет организационную работу, оформляет протокол.</w:t>
      </w:r>
    </w:p>
    <w:p>
      <w:pPr>
        <w:spacing w:line="276" w:lineRule="auto"/>
        <w:ind w:firstLine="709"/>
        <w:jc w:val="both"/>
        <w:rPr>
          <w:sz w:val="28"/>
          <w:szCs w:val="28"/>
        </w:rPr>
      </w:pPr>
      <w:r>
        <w:rPr>
          <w:sz w:val="28"/>
          <w:szCs w:val="28"/>
        </w:rPr>
        <w:t xml:space="preserve">Жюри рассматривает заявки и определяет одного </w:t>
      </w:r>
      <w:r>
        <w:rPr>
          <w:sz w:val="28"/>
          <w:szCs w:val="28"/>
        </w:rPr>
        <w:br/>
        <w:t xml:space="preserve">победителя в каждой из номинаций (за исключением:</w:t>
      </w:r>
      <w:r>
        <w:rPr>
          <w:sz w:val="28"/>
          <w:szCs w:val="28"/>
        </w:rPr>
        <w:t xml:space="preserve"> </w:t>
      </w:r>
      <w:r>
        <w:rPr>
          <w:sz w:val="28"/>
          <w:szCs w:val="28"/>
          <w:highlight w:val="white"/>
        </w:rPr>
        <w:t xml:space="preserve">«Тележурналист года» – 2 победителя (по 1 победителю  за лучшие материалы, размещенные в эфире региональных и муниципальных телекомпаний); «Радиожурналист года» – 2 победителя (по 1 победителю за лучшие материалы, размещенные </w:t>
      </w:r>
      <w:r>
        <w:rPr>
          <w:sz w:val="28"/>
          <w:szCs w:val="28"/>
          <w:highlight w:val="white"/>
        </w:rPr>
        <w:br/>
        <w:t xml:space="preserve">в эфире  региональных и муниципальных радиостанций); «Лучший журналист: печатное издание»  –  2 победителя (по 1 победителю за лучшие материалы, размещенные в региональных и муниципальных печатных изданиях);</w:t>
      </w:r>
      <w:r>
        <w:rPr>
          <w:sz w:val="28"/>
          <w:szCs w:val="28"/>
          <w:highlight w:val="white"/>
        </w:rPr>
        <w:t xml:space="preserve"> </w:t>
      </w:r>
      <w:r>
        <w:rPr>
          <w:sz w:val="28"/>
          <w:szCs w:val="28"/>
        </w:rPr>
        <w:t xml:space="preserve">«Лучший журналист: сетевое издание»</w:t>
      </w:r>
      <w:r>
        <w:rPr>
          <w:b/>
          <w:bCs/>
          <w:sz w:val="28"/>
          <w:szCs w:val="28"/>
        </w:rPr>
        <w:t xml:space="preserve"> </w:t>
      </w:r>
      <w:r>
        <w:rPr>
          <w:sz w:val="28"/>
          <w:szCs w:val="28"/>
        </w:rPr>
        <w:t xml:space="preserve">– 2 победителя </w:t>
      </w:r>
      <w:r>
        <w:rPr>
          <w:sz w:val="28"/>
          <w:szCs w:val="28"/>
        </w:rPr>
        <w:br/>
        <w:t xml:space="preserve">(по 1 победителю за лучшие материалы, размещенные на сайтах информационных агентств и официальных сайтах региональных </w:t>
      </w:r>
      <w:r>
        <w:rPr>
          <w:sz w:val="28"/>
          <w:szCs w:val="28"/>
        </w:rPr>
        <w:br/>
        <w:t xml:space="preserve">и муниципальных СМИ)</w:t>
      </w:r>
      <w:r>
        <w:rPr>
          <w:sz w:val="28"/>
          <w:szCs w:val="28"/>
          <w:highlight w:val="white"/>
        </w:rPr>
        <w:t xml:space="preserve">; </w:t>
      </w:r>
      <w:r>
        <w:rPr>
          <w:rFonts w:eastAsia="Arial"/>
          <w:sz w:val="28"/>
          <w:szCs w:val="28"/>
        </w:rPr>
        <w:t xml:space="preserve">«Лучший авторский проект»</w:t>
      </w:r>
      <w:r>
        <w:rPr>
          <w:sz w:val="28"/>
          <w:szCs w:val="28"/>
        </w:rPr>
        <w:t xml:space="preserve"> – 2 победителя; «Юный журналист года» – 2 победителя среди учащихся 5-11 классов общеобразовательных организаций; </w:t>
      </w:r>
      <w:r>
        <w:rPr>
          <w:sz w:val="28"/>
          <w:szCs w:val="28"/>
        </w:rPr>
        <w:t xml:space="preserve">«Молодой журналист года» – по 1 победителю среди студентов профессиональных образовательных организаций и образовательных организаций высшего образования), «Родное слово» – 2 победителя, «</w:t>
      </w:r>
      <w:r>
        <w:rPr>
          <w:sz w:val="28"/>
          <w:szCs w:val="28"/>
        </w:rPr>
        <w:t xml:space="preserve">Медиасообщество</w:t>
      </w:r>
      <w:r>
        <w:rPr>
          <w:sz w:val="28"/>
          <w:szCs w:val="28"/>
        </w:rPr>
        <w:t xml:space="preserve"> года» – 2 победителя (по 1 победителю за действующий </w:t>
      </w:r>
      <w:r>
        <w:rPr>
          <w:sz w:val="28"/>
          <w:szCs w:val="28"/>
        </w:rPr>
        <w:t xml:space="preserve">госпаблик</w:t>
      </w:r>
      <w:r>
        <w:rPr>
          <w:sz w:val="28"/>
          <w:szCs w:val="28"/>
        </w:rPr>
        <w:t xml:space="preserve"> и действующий неофициальный паблик). </w:t>
      </w:r>
    </w:p>
    <w:p>
      <w:pPr>
        <w:spacing w:line="276" w:lineRule="auto"/>
        <w:ind w:firstLine="709"/>
        <w:jc w:val="both"/>
      </w:pPr>
      <w:r>
        <w:rPr>
          <w:sz w:val="28"/>
          <w:szCs w:val="28"/>
        </w:rPr>
        <w:t xml:space="preserve">Один и тот же участник Конкурса не может быть признан победителем Конкурса более чем в одной номинации. В случае если </w:t>
      </w:r>
      <w:r>
        <w:rPr>
          <w:sz w:val="28"/>
          <w:szCs w:val="28"/>
        </w:rPr>
        <w:br/>
        <w:t xml:space="preserve">по итогам голосования Жюри участник Конкурса претендует на победу более чем в одной номинации, он признается победителем только </w:t>
      </w:r>
      <w:r>
        <w:rPr>
          <w:sz w:val="28"/>
          <w:szCs w:val="28"/>
        </w:rPr>
        <w:br/>
        <w:t xml:space="preserve">в той номинации, в которой его заявка набрала наибольшее количество голосов.</w:t>
      </w:r>
    </w:p>
    <w:p>
      <w:pPr>
        <w:spacing w:line="276" w:lineRule="auto"/>
        <w:ind w:firstLine="709"/>
        <w:jc w:val="both"/>
      </w:pPr>
      <w:r>
        <w:rPr>
          <w:sz w:val="28"/>
          <w:szCs w:val="28"/>
        </w:rPr>
        <w:t xml:space="preserve">Определение победителей Конкурса по каждой номинации, а также обладателя специального звания «Журналист года Югры» проводится открытым голосованием при наличии на заседании не менее трех четвертых состава Жюри. Решение принимается простым большинством голосов. </w:t>
      </w:r>
      <w:r>
        <w:rPr>
          <w:sz w:val="28"/>
          <w:szCs w:val="28"/>
        </w:rPr>
        <w:br/>
        <w:t xml:space="preserve">При равенстве голосов голос председателя Жюри является решающим.</w:t>
      </w:r>
    </w:p>
    <w:p>
      <w:pPr>
        <w:spacing w:line="276" w:lineRule="auto"/>
        <w:ind w:firstLine="709"/>
        <w:jc w:val="both"/>
      </w:pPr>
      <w:r>
        <w:rPr>
          <w:sz w:val="28"/>
          <w:szCs w:val="28"/>
        </w:rPr>
        <w:t xml:space="preserve">В случае если победитель Конкурса в номинации, указанной в разделе II</w:t>
      </w:r>
      <w:r>
        <w:rPr>
          <w:sz w:val="28"/>
          <w:szCs w:val="28"/>
          <w:lang w:val="en-US"/>
        </w:rPr>
        <w:t xml:space="preserve">I</w:t>
      </w:r>
      <w:r>
        <w:rPr>
          <w:sz w:val="28"/>
          <w:szCs w:val="28"/>
        </w:rPr>
        <w:t xml:space="preserve"> Положения, не определен, члены Жюри рассматривают возможность увеличения количества победителей Конкурса в других номинациях. </w:t>
      </w:r>
    </w:p>
    <w:p>
      <w:pPr>
        <w:spacing w:line="276" w:lineRule="auto"/>
        <w:ind w:firstLine="709"/>
        <w:jc w:val="both"/>
        <w:rPr>
          <w:sz w:val="28"/>
          <w:szCs w:val="28"/>
        </w:rPr>
      </w:pPr>
      <w:r>
        <w:rPr>
          <w:sz w:val="28"/>
          <w:szCs w:val="28"/>
        </w:rPr>
        <w:t xml:space="preserve">Решение Жюри оформляется протоколом, который подписывается председателем (в отсутствие председателя – заместителем председателя) </w:t>
      </w:r>
      <w:r>
        <w:rPr>
          <w:sz w:val="28"/>
          <w:szCs w:val="28"/>
        </w:rPr>
        <w:br/>
        <w:t xml:space="preserve">и секретарем Жюри.</w:t>
      </w:r>
    </w:p>
    <w:p>
      <w:pPr>
        <w:pBdr>
          <w:top w:val="none" w:color="000000" w:sz="4" w:space="0"/>
          <w:left w:val="none" w:color="000000" w:sz="4" w:space="0"/>
          <w:bottom w:val="none" w:color="000000" w:sz="4" w:space="0"/>
          <w:right w:val="none" w:color="000000" w:sz="4" w:space="0"/>
        </w:pBdr>
        <w:spacing w:line="276" w:lineRule="auto"/>
        <w:ind w:firstLine="709"/>
        <w:jc w:val="both"/>
        <w:rPr>
          <w:sz w:val="28"/>
          <w:szCs w:val="28"/>
          <w:highlight w:val="white"/>
        </w:rPr>
      </w:pPr>
      <w:r>
        <w:rPr>
          <w:sz w:val="28"/>
          <w:szCs w:val="28"/>
        </w:rPr>
        <w:t xml:space="preserve">27. </w:t>
      </w:r>
      <w:r>
        <w:rPr>
          <w:sz w:val="28"/>
          <w:highlight w:val="white"/>
        </w:rPr>
        <w:t xml:space="preserve">На основании протокола Жюри победителям Конкурса </w:t>
      </w:r>
      <w:r>
        <w:rPr>
          <w:sz w:val="28"/>
        </w:rPr>
        <w:t xml:space="preserve">по каждой номинации, а также обладателю специального звания «Журналист года Югры» </w:t>
      </w:r>
      <w:r>
        <w:rPr>
          <w:sz w:val="28"/>
          <w:highlight w:val="white"/>
        </w:rPr>
        <w:t xml:space="preserve">вручаются дипломы и денежные премии в размере не менее 100 000 рублей,</w:t>
      </w:r>
      <w:r>
        <w:rPr>
          <w:sz w:val="28"/>
        </w:rPr>
        <w:t xml:space="preserve"> </w:t>
      </w:r>
      <w:r>
        <w:rPr>
          <w:sz w:val="28"/>
          <w:highlight w:val="white"/>
        </w:rPr>
        <w:t xml:space="preserve">за исключением победителей в номинациях «Юный журналист года», «Молодой журналист года» – вручаются дипломы и ценные призы стоимостью не менее 50 000 рублей на каждого победителя. </w:t>
      </w:r>
    </w:p>
    <w:p>
      <w:pPr>
        <w:pBdr>
          <w:top w:val="none" w:color="000000" w:sz="4" w:space="0"/>
          <w:left w:val="none" w:color="000000" w:sz="4" w:space="0"/>
          <w:bottom w:val="none" w:color="000000" w:sz="4" w:space="0"/>
          <w:right w:val="none" w:color="000000" w:sz="4" w:space="0"/>
        </w:pBdr>
        <w:spacing w:line="276" w:lineRule="auto"/>
        <w:ind w:firstLine="709"/>
        <w:jc w:val="both"/>
        <w:rPr>
          <w:sz w:val="28"/>
          <w:szCs w:val="28"/>
        </w:rPr>
      </w:pPr>
      <w:r>
        <w:rPr>
          <w:sz w:val="28"/>
          <w:highlight w:val="white"/>
        </w:rPr>
        <w:t xml:space="preserve">Распределение общего объема призового премиального </w:t>
      </w:r>
      <w:r>
        <w:rPr>
          <w:sz w:val="28"/>
          <w:highlight w:val="white"/>
        </w:rPr>
        <w:br/>
        <w:t xml:space="preserve">(денежного) фонда, определенного сметой Конкурса, осуществляется орга</w:t>
      </w:r>
      <w:r>
        <w:rPr>
          <w:sz w:val="28"/>
        </w:rPr>
        <w:t xml:space="preserve">низационно-распорядительным актом Департамента.</w:t>
      </w:r>
      <w:r>
        <w:rPr>
          <w:sz w:val="28"/>
          <w:szCs w:val="28"/>
        </w:rPr>
        <w:t xml:space="preserve"> </w:t>
      </w:r>
    </w:p>
    <w:p>
      <w:pPr>
        <w:pBdr>
          <w:top w:val="none" w:color="000000" w:sz="4" w:space="0"/>
          <w:left w:val="none" w:color="000000" w:sz="4" w:space="0"/>
          <w:bottom w:val="none" w:color="000000" w:sz="4" w:space="0"/>
          <w:right w:val="none" w:color="000000" w:sz="4" w:space="0"/>
        </w:pBdr>
        <w:spacing w:line="276" w:lineRule="auto"/>
        <w:ind w:firstLine="709"/>
        <w:jc w:val="both"/>
        <w:rPr>
          <w:sz w:val="28"/>
          <w:szCs w:val="28"/>
        </w:rPr>
      </w:pPr>
      <w:r>
        <w:rPr>
          <w:sz w:val="28"/>
          <w:szCs w:val="28"/>
        </w:rPr>
        <w:t xml:space="preserve">Расходы, связанные с проведением Конкурса осуществляются </w:t>
      </w:r>
      <w:r>
        <w:rPr>
          <w:sz w:val="28"/>
          <w:szCs w:val="28"/>
        </w:rPr>
        <w:br/>
        <w:t xml:space="preserve">в пределах бюджетных ассигнований, предусмотренных на финансовое обеспечение выполнения государственного задания автономному учреждению автономного округа «Окружная телерадиокомпания «Югра», по государственной программе автономного округа «Развитие гражданского общества», утвержденной постановлением Правительства автономного округа от 10 ноября 2023 года № 546-п.</w:t>
      </w:r>
    </w:p>
    <w:p>
      <w:pPr>
        <w:pBdr>
          <w:top w:val="none" w:color="000000" w:sz="4" w:space="0"/>
          <w:left w:val="none" w:color="000000" w:sz="4" w:space="0"/>
          <w:bottom w:val="none" w:color="000000" w:sz="4" w:space="0"/>
          <w:right w:val="none" w:color="000000" w:sz="4" w:space="0"/>
        </w:pBdr>
        <w:spacing w:line="276" w:lineRule="auto"/>
        <w:ind w:firstLine="709"/>
        <w:jc w:val="both"/>
        <w:rPr>
          <w:sz w:val="28"/>
          <w:szCs w:val="28"/>
        </w:rPr>
      </w:pPr>
      <w:r>
        <w:rPr>
          <w:sz w:val="28"/>
          <w:szCs w:val="28"/>
        </w:rPr>
        <w:t xml:space="preserve">28. Итоги Конкурса размещаются на официальном </w:t>
      </w:r>
      <w:r>
        <w:rPr>
          <w:sz w:val="28"/>
          <w:szCs w:val="28"/>
        </w:rPr>
        <w:br/>
        <w:t xml:space="preserve">сайте Департамента и на сайте </w:t>
      </w:r>
      <w:hyperlink r:id="rId39" w:tooltip="http://www.ugramediaperson.ru" w:history="1">
        <w:r>
          <w:rPr>
            <w:rStyle w:val="aff3"/>
            <w:color w:val="auto"/>
            <w:sz w:val="28"/>
            <w:szCs w:val="28"/>
            <w:u w:val="none"/>
            <w:lang w:val="en-US"/>
          </w:rPr>
          <w:t xml:space="preserve">www</w:t>
        </w:r>
        <w:r>
          <w:rPr>
            <w:rStyle w:val="aff3"/>
            <w:color w:val="auto"/>
            <w:sz w:val="28"/>
            <w:szCs w:val="28"/>
            <w:u w:val="none"/>
          </w:rPr>
          <w:t xml:space="preserve">.infomir86.ru</w:t>
        </w:r>
      </w:hyperlink>
      <w:r>
        <w:rPr>
          <w:sz w:val="28"/>
          <w:szCs w:val="28"/>
        </w:rPr>
        <w:t xml:space="preserve"> после </w:t>
      </w:r>
      <w:r>
        <w:rPr>
          <w:sz w:val="28"/>
          <w:szCs w:val="28"/>
        </w:rPr>
        <w:br/>
        <w:t xml:space="preserve">проведения торжественной церемонии награждения победителей </w:t>
      </w:r>
      <w:r>
        <w:rPr>
          <w:sz w:val="28"/>
          <w:szCs w:val="28"/>
        </w:rPr>
        <w:br/>
        <w:t xml:space="preserve">Конкурса (13 января 2027 года). </w:t>
      </w:r>
    </w:p>
    <w:p>
      <w:pPr>
        <w:spacing w:line="276" w:lineRule="auto"/>
        <w:rPr>
          <w:sz w:val="28"/>
          <w:szCs w:val="28"/>
        </w:rPr>
        <w:sectPr>
          <w:headerReference w:type="default" r:id="rId9"/>
          <w:headerReference w:type="first" r:id="rId10"/>
          <w:footerReference w:type="first" r:id="rId11"/>
          <w:pgSz w:w="11906" w:h="16838"/>
          <w:pgMar w:top="1417" w:right="1276" w:bottom="1134" w:left="1559" w:header="709" w:footer="709" w:gutter="0"/>
          <w:cols w:space="708"/>
          <w:docGrid w:linePitch="360"/>
          <w:titlePg/>
        </w:sectPr>
      </w:pPr>
      <w:r>
        <w:rPr>
          <w:sz w:val="28"/>
          <w:szCs w:val="28"/>
        </w:rPr>
        <w:br w:type="page" w:clear="all"/>
      </w:r>
    </w:p>
    <w:p>
      <w:pPr>
        <w:spacing w:line="276" w:lineRule="auto"/>
        <w:ind w:right="-454"/>
        <w:jc w:val="right"/>
        <w:rPr>
          <w:sz w:val="28"/>
          <w:szCs w:val="28"/>
        </w:rPr>
      </w:pPr>
      <w:r>
        <w:rPr>
          <w:bCs/>
          <w:sz w:val="28"/>
          <w:szCs w:val="28"/>
        </w:rPr>
        <w:t xml:space="preserve">Приложение 1</w:t>
      </w:r>
    </w:p>
    <w:p>
      <w:pPr>
        <w:spacing w:line="276" w:lineRule="auto"/>
        <w:ind w:right="-454"/>
        <w:jc w:val="right"/>
        <w:rPr>
          <w:sz w:val="28"/>
          <w:szCs w:val="28"/>
        </w:rPr>
      </w:pPr>
      <w:r>
        <w:rPr>
          <w:bCs/>
          <w:sz w:val="28"/>
          <w:szCs w:val="28"/>
        </w:rPr>
        <w:t xml:space="preserve">к Положению о проведении </w:t>
      </w:r>
      <w:r>
        <w:rPr>
          <w:bCs/>
          <w:sz w:val="28"/>
          <w:szCs w:val="28"/>
        </w:rPr>
        <w:t xml:space="preserve">ежегодного</w:t>
      </w:r>
      <w:r>
        <w:rPr>
          <w:bCs/>
          <w:sz w:val="28"/>
          <w:szCs w:val="28"/>
        </w:rPr>
        <w:t xml:space="preserve"> </w:t>
      </w:r>
    </w:p>
    <w:p>
      <w:pPr>
        <w:spacing w:line="276" w:lineRule="auto"/>
        <w:ind w:right="-454"/>
        <w:jc w:val="right"/>
        <w:rPr>
          <w:sz w:val="28"/>
          <w:szCs w:val="28"/>
        </w:rPr>
      </w:pPr>
      <w:r>
        <w:rPr>
          <w:bCs/>
          <w:sz w:val="28"/>
          <w:szCs w:val="28"/>
        </w:rPr>
        <w:t xml:space="preserve">конкурса «Журналист года Югры»</w:t>
      </w:r>
    </w:p>
    <w:p>
      <w:pPr>
        <w:spacing w:line="276" w:lineRule="auto"/>
        <w:jc w:val="right"/>
      </w:pPr>
    </w:p>
    <w:p>
      <w:pPr>
        <w:spacing w:line="276" w:lineRule="auto"/>
        <w:jc w:val="right"/>
      </w:pPr>
    </w:p>
    <w:p>
      <w:pPr>
        <w:spacing w:line="276" w:lineRule="auto"/>
        <w:jc w:val="center"/>
      </w:pPr>
      <w:r>
        <w:rPr>
          <w:sz w:val="32"/>
          <w:szCs w:val="32"/>
        </w:rPr>
        <w:t xml:space="preserve">Оценочный лист</w:t>
      </w:r>
    </w:p>
    <w:p>
      <w:pPr>
        <w:spacing w:line="276" w:lineRule="auto"/>
        <w:jc w:val="center"/>
      </w:pPr>
      <w:r>
        <w:t xml:space="preserve">по подведению итогов ежегодного конкурса «Журналист года Югры» в основных и тематических номинациях</w:t>
      </w:r>
    </w:p>
    <w:p>
      <w:pPr>
        <w:spacing w:line="276" w:lineRule="auto"/>
        <w:jc w:val="center"/>
      </w:pPr>
      <w:r>
        <w:t xml:space="preserve">Номинация _____________________________________________</w:t>
      </w:r>
    </w:p>
    <w:p>
      <w:pPr>
        <w:spacing w:line="276" w:lineRule="auto"/>
        <w:jc w:val="center"/>
      </w:pPr>
      <w:r>
        <w:rPr>
          <w:sz w:val="16"/>
          <w:szCs w:val="16"/>
        </w:rPr>
        <w:t xml:space="preserve">(название номинации)</w:t>
      </w:r>
    </w:p>
    <w:p>
      <w:pPr>
        <w:spacing w:line="276" w:lineRule="auto"/>
        <w:jc w:val="center"/>
      </w:pPr>
    </w:p>
    <w:tbl>
      <w:tblPr>
        <w:tblStyle w:val="af6"/>
        <w:tblW w:w="0" w:type="auto"/>
        <w:tblLayout w:type="fixed"/>
        <w:tblLook w:val="04A0" w:firstRow="1" w:lastRow="0" w:firstColumn="1" w:lastColumn="0" w:noHBand="0" w:noVBand="1"/>
      </w:tblPr>
      <w:tblGrid>
        <w:gridCol w:w="709"/>
        <w:gridCol w:w="2409"/>
        <w:gridCol w:w="2693"/>
        <w:gridCol w:w="2409"/>
        <w:gridCol w:w="2126"/>
        <w:gridCol w:w="2410"/>
        <w:gridCol w:w="1984"/>
      </w:tblGrid>
      <w:tr>
        <w:tc>
          <w:tcPr>
            <w:tcW w:w="709" w:type="dxa"/>
            <w:vMerge w:val="restart"/>
            <w:vAlign w:val="center"/>
          </w:tcPr>
          <w:p>
            <w:pPr>
              <w:spacing w:line="276" w:lineRule="auto"/>
              <w:jc w:val="center"/>
            </w:pPr>
            <w:r>
              <w:t xml:space="preserve">№ </w:t>
            </w:r>
          </w:p>
          <w:p>
            <w:pPr>
              <w:spacing w:line="276" w:lineRule="auto"/>
              <w:jc w:val="center"/>
            </w:pPr>
            <w:r>
              <w:t xml:space="preserve">п</w:t>
            </w:r>
            <w:r>
              <w:t xml:space="preserve">/п</w:t>
            </w:r>
          </w:p>
        </w:tc>
        <w:tc>
          <w:tcPr>
            <w:tcW w:w="2409" w:type="dxa"/>
            <w:vMerge w:val="restart"/>
            <w:vAlign w:val="center"/>
          </w:tcPr>
          <w:p>
            <w:pPr>
              <w:spacing w:line="276" w:lineRule="auto"/>
              <w:jc w:val="center"/>
            </w:pPr>
            <w:r>
              <w:t xml:space="preserve">Участник</w:t>
            </w:r>
          </w:p>
        </w:tc>
        <w:tc>
          <w:tcPr>
            <w:tcW w:w="2693" w:type="dxa"/>
            <w:vMerge w:val="restart"/>
            <w:vAlign w:val="center"/>
          </w:tcPr>
          <w:p>
            <w:pPr>
              <w:spacing w:line="276" w:lineRule="auto"/>
              <w:jc w:val="center"/>
            </w:pPr>
            <w:r>
              <w:t xml:space="preserve">Название конкурсной работы</w:t>
            </w:r>
          </w:p>
        </w:tc>
        <w:tc>
          <w:tcPr>
            <w:tcW w:w="6945" w:type="dxa"/>
            <w:gridSpan w:val="3"/>
            <w:vAlign w:val="center"/>
          </w:tcPr>
          <w:p>
            <w:pPr>
              <w:spacing w:line="276" w:lineRule="auto"/>
              <w:jc w:val="center"/>
            </w:pPr>
            <w:r>
              <w:t xml:space="preserve">Критерии оценки</w:t>
            </w:r>
          </w:p>
        </w:tc>
        <w:tc>
          <w:tcPr>
            <w:tcW w:w="1984" w:type="dxa"/>
            <w:vMerge w:val="restart"/>
            <w:vAlign w:val="center"/>
          </w:tcPr>
          <w:p>
            <w:pPr>
              <w:spacing w:line="276" w:lineRule="auto"/>
              <w:jc w:val="center"/>
            </w:pPr>
            <w:r>
              <w:t xml:space="preserve">Средний балл </w:t>
            </w:r>
          </w:p>
        </w:tc>
      </w:tr>
      <w:tr>
        <w:tc>
          <w:tcPr>
            <w:tcW w:w="709" w:type="dxa"/>
            <w:vMerge w:val="continue"/>
          </w:tcPr>
          <w:p/>
        </w:tc>
        <w:tc>
          <w:tcPr>
            <w:tcW w:w="2409" w:type="dxa"/>
            <w:vMerge w:val="continue"/>
          </w:tcPr>
          <w:p/>
        </w:tc>
        <w:tc>
          <w:tcPr>
            <w:tcW w:w="2693" w:type="dxa"/>
            <w:vMerge w:val="continue"/>
          </w:tcPr>
          <w:p/>
        </w:tc>
        <w:tc>
          <w:tcPr>
            <w:tcW w:w="2409" w:type="dxa"/>
            <w:vAlign w:val="center"/>
          </w:tcPr>
          <w:p>
            <w:pPr>
              <w:spacing w:line="276" w:lineRule="auto"/>
              <w:jc w:val="center"/>
            </w:pPr>
            <w:r>
              <w:t xml:space="preserve">качество </w:t>
            </w:r>
          </w:p>
          <w:p>
            <w:pPr>
              <w:spacing w:line="276" w:lineRule="auto"/>
              <w:jc w:val="center"/>
            </w:pPr>
            <w:r>
              <w:t xml:space="preserve">исполнения</w:t>
            </w:r>
          </w:p>
        </w:tc>
        <w:tc>
          <w:tcPr>
            <w:tcW w:w="2126" w:type="dxa"/>
            <w:vAlign w:val="center"/>
          </w:tcPr>
          <w:p>
            <w:pPr>
              <w:spacing w:line="276" w:lineRule="auto"/>
              <w:jc w:val="center"/>
            </w:pPr>
            <w:r>
              <w:t xml:space="preserve">оригинальность </w:t>
            </w:r>
          </w:p>
          <w:p>
            <w:pPr>
              <w:spacing w:line="276" w:lineRule="auto"/>
              <w:jc w:val="center"/>
            </w:pPr>
            <w:r>
              <w:t xml:space="preserve">изложения</w:t>
            </w:r>
          </w:p>
        </w:tc>
        <w:tc>
          <w:tcPr>
            <w:tcW w:w="2410" w:type="dxa"/>
            <w:vAlign w:val="center"/>
          </w:tcPr>
          <w:p>
            <w:pPr>
              <w:spacing w:line="276" w:lineRule="auto"/>
              <w:jc w:val="center"/>
            </w:pPr>
            <w:r>
              <w:t xml:space="preserve">соответствие тематике номинации</w:t>
            </w:r>
          </w:p>
        </w:tc>
        <w:tc>
          <w:tcPr>
            <w:tcW w:w="1984" w:type="dxa"/>
            <w:vMerge w:val="continue"/>
            <w:vAlign w:val="center"/>
          </w:tcPr>
          <w:p/>
        </w:tc>
      </w:tr>
      <w:tr>
        <w:tc>
          <w:tcPr>
            <w:tcW w:w="709" w:type="dxa"/>
          </w:tcPr>
          <w:p>
            <w:pPr>
              <w:spacing w:line="276" w:lineRule="auto"/>
              <w:jc w:val="center"/>
            </w:pPr>
          </w:p>
        </w:tc>
        <w:tc>
          <w:tcPr>
            <w:tcW w:w="2409" w:type="dxa"/>
          </w:tcPr>
          <w:p>
            <w:pPr>
              <w:spacing w:line="276" w:lineRule="auto"/>
              <w:jc w:val="center"/>
            </w:pPr>
          </w:p>
        </w:tc>
        <w:tc>
          <w:tcPr>
            <w:tcW w:w="2693" w:type="dxa"/>
          </w:tcPr>
          <w:p>
            <w:pPr>
              <w:spacing w:line="276" w:lineRule="auto"/>
              <w:jc w:val="center"/>
            </w:pPr>
          </w:p>
        </w:tc>
        <w:tc>
          <w:tcPr>
            <w:tcW w:w="2409" w:type="dxa"/>
          </w:tcPr>
          <w:p>
            <w:pPr>
              <w:spacing w:line="276" w:lineRule="auto"/>
              <w:jc w:val="center"/>
            </w:pPr>
          </w:p>
        </w:tc>
        <w:tc>
          <w:tcPr>
            <w:tcW w:w="2126" w:type="dxa"/>
          </w:tcPr>
          <w:p>
            <w:pPr>
              <w:spacing w:line="276" w:lineRule="auto"/>
              <w:jc w:val="center"/>
            </w:pPr>
          </w:p>
        </w:tc>
        <w:tc>
          <w:tcPr>
            <w:tcW w:w="2410" w:type="dxa"/>
          </w:tcPr>
          <w:p>
            <w:pPr>
              <w:spacing w:line="276" w:lineRule="auto"/>
            </w:pPr>
          </w:p>
        </w:tc>
        <w:tc>
          <w:tcPr>
            <w:tcW w:w="1984" w:type="dxa"/>
          </w:tcPr>
          <w:p>
            <w:pPr>
              <w:spacing w:line="276" w:lineRule="auto"/>
              <w:jc w:val="center"/>
            </w:pPr>
          </w:p>
        </w:tc>
      </w:tr>
      <w:tr>
        <w:tc>
          <w:tcPr>
            <w:tcW w:w="709" w:type="dxa"/>
          </w:tcPr>
          <w:p>
            <w:pPr>
              <w:spacing w:line="276" w:lineRule="auto"/>
              <w:jc w:val="center"/>
            </w:pPr>
          </w:p>
        </w:tc>
        <w:tc>
          <w:tcPr>
            <w:tcW w:w="2409" w:type="dxa"/>
          </w:tcPr>
          <w:p>
            <w:pPr>
              <w:spacing w:line="276" w:lineRule="auto"/>
              <w:jc w:val="center"/>
            </w:pPr>
          </w:p>
        </w:tc>
        <w:tc>
          <w:tcPr>
            <w:tcW w:w="2693" w:type="dxa"/>
          </w:tcPr>
          <w:p>
            <w:pPr>
              <w:spacing w:line="276" w:lineRule="auto"/>
              <w:jc w:val="center"/>
            </w:pPr>
          </w:p>
        </w:tc>
        <w:tc>
          <w:tcPr>
            <w:tcW w:w="2409" w:type="dxa"/>
          </w:tcPr>
          <w:p>
            <w:pPr>
              <w:spacing w:line="276" w:lineRule="auto"/>
              <w:jc w:val="center"/>
            </w:pPr>
          </w:p>
        </w:tc>
        <w:tc>
          <w:tcPr>
            <w:tcW w:w="2126" w:type="dxa"/>
          </w:tcPr>
          <w:p>
            <w:pPr>
              <w:spacing w:line="276" w:lineRule="auto"/>
              <w:jc w:val="center"/>
            </w:pPr>
          </w:p>
        </w:tc>
        <w:tc>
          <w:tcPr>
            <w:tcW w:w="2410" w:type="dxa"/>
          </w:tcPr>
          <w:p>
            <w:pPr>
              <w:spacing w:line="276" w:lineRule="auto"/>
            </w:pPr>
          </w:p>
        </w:tc>
        <w:tc>
          <w:tcPr>
            <w:tcW w:w="1984" w:type="dxa"/>
          </w:tcPr>
          <w:p>
            <w:pPr>
              <w:spacing w:line="276" w:lineRule="auto"/>
              <w:jc w:val="center"/>
            </w:pPr>
          </w:p>
        </w:tc>
      </w:tr>
      <w:tr>
        <w:tc>
          <w:tcPr>
            <w:tcW w:w="709" w:type="dxa"/>
            <w:vMerge w:val="restart"/>
          </w:tcPr>
          <w:p>
            <w:pPr>
              <w:spacing w:line="276" w:lineRule="auto"/>
              <w:jc w:val="center"/>
            </w:pPr>
          </w:p>
        </w:tc>
        <w:tc>
          <w:tcPr>
            <w:tcW w:w="2409" w:type="dxa"/>
            <w:vMerge w:val="restart"/>
          </w:tcPr>
          <w:p>
            <w:pPr>
              <w:spacing w:line="276" w:lineRule="auto"/>
              <w:jc w:val="center"/>
            </w:pPr>
          </w:p>
        </w:tc>
        <w:tc>
          <w:tcPr>
            <w:tcW w:w="2693" w:type="dxa"/>
            <w:vMerge w:val="restart"/>
          </w:tcPr>
          <w:p>
            <w:pPr>
              <w:spacing w:line="276" w:lineRule="auto"/>
              <w:jc w:val="center"/>
            </w:pPr>
          </w:p>
        </w:tc>
        <w:tc>
          <w:tcPr>
            <w:tcW w:w="2409" w:type="dxa"/>
            <w:vMerge w:val="restart"/>
          </w:tcPr>
          <w:p>
            <w:pPr>
              <w:spacing w:line="276" w:lineRule="auto"/>
              <w:jc w:val="center"/>
            </w:pPr>
          </w:p>
        </w:tc>
        <w:tc>
          <w:tcPr>
            <w:tcW w:w="2126" w:type="dxa"/>
            <w:vMerge w:val="restart"/>
          </w:tcPr>
          <w:p>
            <w:pPr>
              <w:spacing w:line="276" w:lineRule="auto"/>
              <w:jc w:val="center"/>
            </w:pPr>
          </w:p>
        </w:tc>
        <w:tc>
          <w:tcPr>
            <w:tcW w:w="2410" w:type="dxa"/>
          </w:tcPr>
          <w:p>
            <w:pPr>
              <w:spacing w:line="276" w:lineRule="auto"/>
            </w:pPr>
          </w:p>
        </w:tc>
        <w:tc>
          <w:tcPr>
            <w:tcW w:w="1984" w:type="dxa"/>
            <w:vMerge w:val="restart"/>
          </w:tcPr>
          <w:p>
            <w:pPr>
              <w:spacing w:line="276" w:lineRule="auto"/>
              <w:jc w:val="center"/>
            </w:pPr>
          </w:p>
        </w:tc>
      </w:tr>
      <w:tr>
        <w:tc>
          <w:tcPr>
            <w:tcW w:w="709" w:type="dxa"/>
            <w:vMerge w:val="restart"/>
          </w:tcPr>
          <w:p>
            <w:pPr>
              <w:spacing w:line="276" w:lineRule="auto"/>
              <w:jc w:val="center"/>
            </w:pPr>
          </w:p>
        </w:tc>
        <w:tc>
          <w:tcPr>
            <w:tcW w:w="2409" w:type="dxa"/>
            <w:vMerge w:val="restart"/>
          </w:tcPr>
          <w:p>
            <w:pPr>
              <w:spacing w:line="276" w:lineRule="auto"/>
              <w:jc w:val="center"/>
            </w:pPr>
          </w:p>
        </w:tc>
        <w:tc>
          <w:tcPr>
            <w:tcW w:w="2693" w:type="dxa"/>
            <w:vMerge w:val="restart"/>
          </w:tcPr>
          <w:p>
            <w:pPr>
              <w:spacing w:line="276" w:lineRule="auto"/>
              <w:jc w:val="center"/>
            </w:pPr>
          </w:p>
        </w:tc>
        <w:tc>
          <w:tcPr>
            <w:tcW w:w="2409" w:type="dxa"/>
            <w:vMerge w:val="restart"/>
          </w:tcPr>
          <w:p>
            <w:pPr>
              <w:spacing w:line="276" w:lineRule="auto"/>
              <w:jc w:val="center"/>
            </w:pPr>
          </w:p>
        </w:tc>
        <w:tc>
          <w:tcPr>
            <w:tcW w:w="2126" w:type="dxa"/>
            <w:vMerge w:val="restart"/>
          </w:tcPr>
          <w:p>
            <w:pPr>
              <w:spacing w:line="276" w:lineRule="auto"/>
              <w:jc w:val="center"/>
            </w:pPr>
          </w:p>
        </w:tc>
        <w:tc>
          <w:tcPr>
            <w:tcW w:w="2410" w:type="dxa"/>
          </w:tcPr>
          <w:p>
            <w:pPr>
              <w:spacing w:line="276" w:lineRule="auto"/>
            </w:pPr>
          </w:p>
        </w:tc>
        <w:tc>
          <w:tcPr>
            <w:tcW w:w="1984" w:type="dxa"/>
            <w:vMerge w:val="restart"/>
          </w:tcPr>
          <w:p>
            <w:pPr>
              <w:spacing w:line="276" w:lineRule="auto"/>
              <w:jc w:val="center"/>
            </w:pPr>
          </w:p>
        </w:tc>
      </w:tr>
    </w:tbl>
    <w:p>
      <w:pPr>
        <w:spacing w:line="276" w:lineRule="auto"/>
      </w:pPr>
    </w:p>
    <w:p>
      <w:pPr>
        <w:spacing w:line="276" w:lineRule="auto"/>
      </w:pPr>
      <w:r>
        <w:t xml:space="preserve">Член Экспертного совета: ____________________ Ф.И.О.  ___________________ Подпись</w:t>
      </w:r>
    </w:p>
    <w:p>
      <w:pPr>
        <w:spacing w:line="276" w:lineRule="auto"/>
      </w:pPr>
      <w:r>
        <w:t xml:space="preserve">Дата: ____________________________ </w:t>
      </w:r>
    </w:p>
    <w:p>
      <w:pPr>
        <w:spacing w:line="276" w:lineRule="auto"/>
      </w:pPr>
      <w:r>
        <w:rPr>
          <w:bCs/>
          <w:sz w:val="28"/>
          <w:szCs w:val="28"/>
        </w:rPr>
        <w:br w:type="page" w:clear="all"/>
      </w:r>
    </w:p>
    <w:p>
      <w:pPr>
        <w:spacing w:line="276" w:lineRule="auto"/>
        <w:ind w:right="1"/>
        <w:contextualSpacing/>
        <w:jc w:val="center"/>
        <w:sectPr>
          <w:pgSz w:w="16838" w:h="11906" w:orient="landscape"/>
          <w:pgMar w:top="1559" w:right="1418" w:bottom="1276" w:left="1134" w:header="709" w:footer="709" w:gutter="0"/>
          <w:cols w:space="708"/>
          <w:docGrid w:linePitch="360"/>
          <w:titlePg/>
        </w:sectPr>
      </w:pPr>
    </w:p>
    <w:p>
      <w:pPr>
        <w:spacing w:line="276" w:lineRule="auto"/>
        <w:ind w:right="-454"/>
        <w:jc w:val="right"/>
        <w:rPr>
          <w:sz w:val="28"/>
          <w:szCs w:val="28"/>
        </w:rPr>
      </w:pPr>
      <w:r>
        <w:rPr>
          <w:bCs/>
          <w:sz w:val="28"/>
          <w:szCs w:val="28"/>
        </w:rPr>
        <w:t xml:space="preserve">Приложение 2</w:t>
      </w:r>
    </w:p>
    <w:p>
      <w:pPr>
        <w:spacing w:line="276" w:lineRule="auto"/>
        <w:ind w:right="-454"/>
        <w:jc w:val="right"/>
        <w:rPr>
          <w:sz w:val="28"/>
          <w:szCs w:val="28"/>
        </w:rPr>
      </w:pPr>
      <w:r>
        <w:rPr>
          <w:bCs/>
          <w:sz w:val="28"/>
          <w:szCs w:val="28"/>
        </w:rPr>
        <w:t xml:space="preserve">к Положению о проведении </w:t>
      </w:r>
      <w:r>
        <w:rPr>
          <w:bCs/>
          <w:sz w:val="28"/>
          <w:szCs w:val="28"/>
        </w:rPr>
        <w:t xml:space="preserve">ежегодного</w:t>
      </w:r>
      <w:r>
        <w:rPr>
          <w:bCs/>
          <w:sz w:val="28"/>
          <w:szCs w:val="28"/>
        </w:rPr>
        <w:t xml:space="preserve"> </w:t>
      </w:r>
    </w:p>
    <w:p>
      <w:pPr>
        <w:spacing w:line="276" w:lineRule="auto"/>
        <w:ind w:right="-454"/>
        <w:jc w:val="right"/>
      </w:pPr>
      <w:r>
        <w:rPr>
          <w:bCs/>
          <w:sz w:val="28"/>
          <w:szCs w:val="28"/>
        </w:rPr>
        <w:t xml:space="preserve">конкурса «Журналист года Югры»</w:t>
      </w:r>
    </w:p>
    <w:p>
      <w:pPr>
        <w:spacing w:line="276" w:lineRule="auto"/>
        <w:jc w:val="right"/>
      </w:pPr>
    </w:p>
    <w:p>
      <w:pPr>
        <w:spacing w:line="276" w:lineRule="auto"/>
        <w:jc w:val="right"/>
      </w:pPr>
    </w:p>
    <w:p>
      <w:pPr>
        <w:spacing w:line="276" w:lineRule="auto"/>
        <w:jc w:val="right"/>
      </w:pPr>
    </w:p>
    <w:p>
      <w:pPr>
        <w:spacing w:line="276" w:lineRule="auto"/>
        <w:jc w:val="center"/>
      </w:pPr>
      <w:r>
        <w:rPr>
          <w:sz w:val="32"/>
          <w:szCs w:val="32"/>
        </w:rPr>
        <w:t xml:space="preserve">Оценочный лист</w:t>
      </w:r>
    </w:p>
    <w:p>
      <w:pPr>
        <w:spacing w:line="276" w:lineRule="auto"/>
        <w:jc w:val="center"/>
      </w:pPr>
      <w:r>
        <w:t xml:space="preserve">по подведению итогов ежегодного конкурса «</w:t>
      </w:r>
      <w:r>
        <w:rPr>
          <w:bCs/>
        </w:rPr>
        <w:t xml:space="preserve">Журналист года</w:t>
      </w:r>
      <w:r>
        <w:t xml:space="preserve"> Югры» в номинации «</w:t>
      </w:r>
      <w:r>
        <w:t xml:space="preserve">Блогер</w:t>
      </w:r>
      <w:r>
        <w:t xml:space="preserve"> года»</w:t>
      </w:r>
    </w:p>
    <w:p>
      <w:pPr>
        <w:spacing w:line="276" w:lineRule="auto"/>
        <w:jc w:val="center"/>
      </w:pPr>
    </w:p>
    <w:tbl>
      <w:tblPr>
        <w:tblW w:w="14774"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43"/>
        <w:gridCol w:w="3368"/>
        <w:gridCol w:w="3151"/>
        <w:gridCol w:w="1843"/>
        <w:gridCol w:w="4110"/>
        <w:gridCol w:w="1559"/>
      </w:tblGrid>
      <w:tr>
        <w:trPr>
          <w:trHeight w:val="320"/>
        </w:trPr>
        <w:tc>
          <w:tcPr>
            <w:tcW w:w="743" w:type="dxa"/>
            <w:vMerge w:val="restart"/>
            <w:tcBorders>
              <w:top w:val="single" w:color="000000" w:sz="4" w:space="0"/>
              <w:left w:val="single" w:color="000000" w:sz="4" w:space="0"/>
              <w:bottom w:val="single" w:color="000000" w:sz="4" w:space="0"/>
              <w:right w:val="single" w:color="000000" w:sz="4" w:space="0"/>
            </w:tcBorders>
            <w:vAlign w:val="center"/>
          </w:tcPr>
          <w:p>
            <w:pPr>
              <w:spacing w:line="276" w:lineRule="auto"/>
              <w:jc w:val="center"/>
            </w:pPr>
            <w:r>
              <w:t xml:space="preserve">№ </w:t>
            </w:r>
            <w:r>
              <w:t xml:space="preserve">п</w:t>
            </w:r>
            <w:r>
              <w:t xml:space="preserve">/п</w:t>
            </w:r>
          </w:p>
        </w:tc>
        <w:tc>
          <w:tcPr>
            <w:tcW w:w="3368" w:type="dxa"/>
            <w:vMerge w:val="restart"/>
            <w:tcBorders>
              <w:top w:val="single" w:color="000000" w:sz="4" w:space="0"/>
              <w:left w:val="single" w:color="000000" w:sz="4" w:space="0"/>
              <w:bottom w:val="single" w:color="000000" w:sz="4" w:space="0"/>
              <w:right w:val="single" w:color="000000" w:sz="4" w:space="0"/>
            </w:tcBorders>
            <w:vAlign w:val="center"/>
          </w:tcPr>
          <w:p>
            <w:pPr>
              <w:spacing w:line="276" w:lineRule="auto"/>
              <w:jc w:val="center"/>
            </w:pPr>
            <w:r>
              <w:t xml:space="preserve">Участник</w:t>
            </w:r>
          </w:p>
        </w:tc>
        <w:tc>
          <w:tcPr>
            <w:tcW w:w="3151" w:type="dxa"/>
            <w:vMerge w:val="restart"/>
            <w:tcBorders>
              <w:top w:val="single" w:color="000000" w:sz="4" w:space="0"/>
              <w:left w:val="single" w:color="000000" w:sz="4" w:space="0"/>
              <w:right w:val="single" w:color="000000" w:sz="4" w:space="0"/>
            </w:tcBorders>
            <w:vAlign w:val="center"/>
          </w:tcPr>
          <w:p>
            <w:pPr>
              <w:spacing w:line="276" w:lineRule="auto"/>
              <w:jc w:val="center"/>
            </w:pPr>
            <w:r>
              <w:t xml:space="preserve">Название конкурсной работы</w:t>
            </w:r>
          </w:p>
        </w:tc>
        <w:tc>
          <w:tcPr>
            <w:tcW w:w="5953" w:type="dxa"/>
            <w:gridSpan w:val="2"/>
            <w:tcBorders>
              <w:top w:val="single" w:color="000000" w:sz="4" w:space="0"/>
              <w:left w:val="single" w:color="000000" w:sz="4" w:space="0"/>
              <w:bottom w:val="single" w:color="000000" w:sz="4" w:space="0"/>
              <w:right w:val="single" w:color="000000" w:sz="4" w:space="0"/>
            </w:tcBorders>
            <w:vAlign w:val="center"/>
          </w:tcPr>
          <w:p>
            <w:pPr>
              <w:spacing w:line="276" w:lineRule="auto"/>
              <w:jc w:val="center"/>
            </w:pPr>
            <w:r>
              <w:t xml:space="preserve">Критерии оценки</w:t>
            </w:r>
          </w:p>
        </w:tc>
        <w:tc>
          <w:tcPr>
            <w:tcW w:w="1559" w:type="dxa"/>
            <w:vMerge w:val="restart"/>
            <w:tcBorders>
              <w:top w:val="single" w:color="000000" w:sz="4" w:space="0"/>
              <w:left w:val="single" w:color="000000" w:sz="4" w:space="0"/>
              <w:bottom w:val="single" w:color="000000" w:sz="4" w:space="0"/>
              <w:right w:val="single" w:color="000000" w:sz="4" w:space="0"/>
            </w:tcBorders>
            <w:vAlign w:val="center"/>
          </w:tcPr>
          <w:p>
            <w:pPr>
              <w:spacing w:line="276" w:lineRule="auto"/>
              <w:jc w:val="center"/>
            </w:pPr>
            <w:r>
              <w:t xml:space="preserve">Средний балл</w:t>
            </w:r>
          </w:p>
        </w:tc>
      </w:tr>
      <w:tr>
        <w:trPr>
          <w:trHeight w:val="324"/>
        </w:trPr>
        <w:tc>
          <w:tcPr>
            <w:tcW w:w="743" w:type="dxa"/>
            <w:vMerge w:val="continue"/>
            <w:tcBorders>
              <w:top w:val="single" w:color="000000" w:sz="4" w:space="0"/>
              <w:left w:val="single" w:color="000000" w:sz="4" w:space="0"/>
              <w:bottom w:val="single" w:color="000000" w:sz="4" w:space="0"/>
              <w:right w:val="single" w:color="000000" w:sz="4" w:space="0"/>
            </w:tcBorders>
            <w:vAlign w:val="center"/>
          </w:tcPr>
          <w:p/>
        </w:tc>
        <w:tc>
          <w:tcPr>
            <w:tcW w:w="3368" w:type="dxa"/>
            <w:vMerge w:val="continue"/>
            <w:tcBorders>
              <w:top w:val="single" w:color="000000" w:sz="4" w:space="0"/>
              <w:left w:val="single" w:color="000000" w:sz="4" w:space="0"/>
              <w:bottom w:val="single" w:color="000000" w:sz="4" w:space="0"/>
              <w:right w:val="single" w:color="000000" w:sz="4" w:space="0"/>
            </w:tcBorders>
            <w:vAlign w:val="center"/>
          </w:tcPr>
          <w:p/>
        </w:tc>
        <w:tc>
          <w:tcPr>
            <w:tcW w:w="3151" w:type="dxa"/>
            <w:vMerge w:val="continue"/>
            <w:tcBorders>
              <w:left w:val="single" w:color="000000" w:sz="4" w:space="0"/>
              <w:bottom w:val="single" w:color="000000" w:sz="4" w:space="0"/>
              <w:right w:val="single" w:color="000000" w:sz="4" w:space="0"/>
            </w:tcBorders>
          </w:tcPr>
          <w:p/>
        </w:tc>
        <w:tc>
          <w:tcPr>
            <w:tcW w:w="1843" w:type="dxa"/>
            <w:tcBorders>
              <w:top w:val="single" w:color="000000" w:sz="4" w:space="0"/>
              <w:left w:val="single" w:color="000000" w:sz="4" w:space="0"/>
              <w:bottom w:val="single" w:color="000000" w:sz="4" w:space="0"/>
              <w:right w:val="single" w:color="000000" w:sz="4" w:space="0"/>
            </w:tcBorders>
          </w:tcPr>
          <w:p>
            <w:pPr>
              <w:spacing w:line="276" w:lineRule="auto"/>
              <w:jc w:val="center"/>
            </w:pPr>
            <w:r>
              <w:t xml:space="preserve">грамотность, стиль изложения</w:t>
            </w:r>
          </w:p>
        </w:tc>
        <w:tc>
          <w:tcPr>
            <w:tcW w:w="4110" w:type="dxa"/>
            <w:tcBorders>
              <w:top w:val="single" w:color="000000" w:sz="4" w:space="0"/>
              <w:left w:val="single" w:color="000000" w:sz="4" w:space="0"/>
              <w:bottom w:val="single" w:color="000000" w:sz="4" w:space="0"/>
              <w:right w:val="single" w:color="000000" w:sz="4" w:space="0"/>
            </w:tcBorders>
          </w:tcPr>
          <w:p>
            <w:pPr>
              <w:spacing w:line="276" w:lineRule="auto"/>
              <w:jc w:val="center"/>
            </w:pPr>
            <w:r>
              <w:t xml:space="preserve">социальная реакция аудитории (наличие отклика аудитории - </w:t>
            </w:r>
            <w:r>
              <w:t xml:space="preserve">лайков</w:t>
            </w:r>
            <w:r>
              <w:t xml:space="preserve">, </w:t>
            </w:r>
            <w:r>
              <w:t xml:space="preserve">репостов</w:t>
            </w:r>
            <w:r>
              <w:t xml:space="preserve">, комментариев)</w:t>
            </w: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tc>
      </w:tr>
      <w:tr>
        <w:tc>
          <w:tcPr>
            <w:tcW w:w="743"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3368"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3151"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1843"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4110"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1559" w:type="dxa"/>
            <w:tcBorders>
              <w:top w:val="single" w:color="000000" w:sz="4" w:space="0"/>
              <w:left w:val="single" w:color="000000" w:sz="4" w:space="0"/>
              <w:bottom w:val="single" w:color="000000" w:sz="4" w:space="0"/>
              <w:right w:val="single" w:color="000000" w:sz="4" w:space="0"/>
            </w:tcBorders>
          </w:tcPr>
          <w:p>
            <w:pPr>
              <w:spacing w:line="276" w:lineRule="auto"/>
            </w:pPr>
          </w:p>
        </w:tc>
      </w:tr>
      <w:tr>
        <w:tc>
          <w:tcPr>
            <w:tcW w:w="743"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3368"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3151"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1843"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4110"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1559" w:type="dxa"/>
            <w:tcBorders>
              <w:top w:val="single" w:color="000000" w:sz="4" w:space="0"/>
              <w:left w:val="single" w:color="000000" w:sz="4" w:space="0"/>
              <w:bottom w:val="single" w:color="000000" w:sz="4" w:space="0"/>
              <w:right w:val="single" w:color="000000" w:sz="4" w:space="0"/>
            </w:tcBorders>
          </w:tcPr>
          <w:p>
            <w:pPr>
              <w:spacing w:line="276" w:lineRule="auto"/>
            </w:pPr>
          </w:p>
        </w:tc>
      </w:tr>
      <w:tr>
        <w:tc>
          <w:tcPr>
            <w:tcW w:w="743"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3368"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3151"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1843"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4110"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1559" w:type="dxa"/>
            <w:tcBorders>
              <w:top w:val="single" w:color="000000" w:sz="4" w:space="0"/>
              <w:left w:val="single" w:color="000000" w:sz="4" w:space="0"/>
              <w:bottom w:val="single" w:color="000000" w:sz="4" w:space="0"/>
              <w:right w:val="single" w:color="000000" w:sz="4" w:space="0"/>
            </w:tcBorders>
          </w:tcPr>
          <w:p>
            <w:pPr>
              <w:spacing w:line="276" w:lineRule="auto"/>
            </w:pPr>
          </w:p>
        </w:tc>
      </w:tr>
      <w:tr>
        <w:tc>
          <w:tcPr>
            <w:tcW w:w="743"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3368"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3151"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1843"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4110" w:type="dxa"/>
            <w:tcBorders>
              <w:top w:val="single" w:color="000000" w:sz="4" w:space="0"/>
              <w:left w:val="single" w:color="000000" w:sz="4" w:space="0"/>
              <w:bottom w:val="single" w:color="000000" w:sz="4" w:space="0"/>
              <w:right w:val="single" w:color="000000" w:sz="4" w:space="0"/>
            </w:tcBorders>
          </w:tcPr>
          <w:p>
            <w:pPr>
              <w:spacing w:line="276" w:lineRule="auto"/>
            </w:pPr>
            <w:r>
              <w:t xml:space="preserve"> </w:t>
            </w:r>
          </w:p>
        </w:tc>
        <w:tc>
          <w:tcPr>
            <w:tcW w:w="1559" w:type="dxa"/>
            <w:tcBorders>
              <w:top w:val="single" w:color="000000" w:sz="4" w:space="0"/>
              <w:left w:val="single" w:color="000000" w:sz="4" w:space="0"/>
              <w:bottom w:val="single" w:color="000000" w:sz="4" w:space="0"/>
              <w:right w:val="single" w:color="000000" w:sz="4" w:space="0"/>
            </w:tcBorders>
          </w:tcPr>
          <w:p>
            <w:pPr>
              <w:spacing w:line="276" w:lineRule="auto"/>
            </w:pPr>
          </w:p>
        </w:tc>
      </w:tr>
    </w:tbl>
    <w:p>
      <w:pPr>
        <w:spacing w:line="276" w:lineRule="auto"/>
      </w:pPr>
    </w:p>
    <w:p>
      <w:pPr>
        <w:spacing w:line="276" w:lineRule="auto"/>
      </w:pPr>
      <w:r>
        <w:t xml:space="preserve">Член Экспертного совета: ____________________ Ф.И.О. ____________________ Подпись</w:t>
      </w:r>
    </w:p>
    <w:p>
      <w:pPr>
        <w:spacing w:line="276" w:lineRule="auto"/>
      </w:pPr>
      <w:r>
        <w:t xml:space="preserve">Дата: ____________________________       </w:t>
      </w:r>
    </w:p>
    <w:p>
      <w:pPr>
        <w:spacing w:line="276" w:lineRule="auto"/>
      </w:pPr>
    </w:p>
    <w:p>
      <w:pPr>
        <w:spacing w:line="276" w:lineRule="auto"/>
      </w:pPr>
      <w:r>
        <w:rPr>
          <w:bCs/>
          <w:sz w:val="28"/>
          <w:szCs w:val="28"/>
        </w:rPr>
        <w:br w:type="page" w:clear="all"/>
      </w:r>
    </w:p>
    <w:p>
      <w:pPr>
        <w:spacing w:line="276" w:lineRule="auto"/>
        <w:ind w:right="-454"/>
        <w:jc w:val="right"/>
        <w:rPr>
          <w:sz w:val="28"/>
          <w:szCs w:val="28"/>
        </w:rPr>
      </w:pPr>
      <w:r>
        <w:rPr>
          <w:bCs/>
          <w:sz w:val="28"/>
          <w:szCs w:val="28"/>
        </w:rPr>
        <w:t xml:space="preserve">Приложение 3</w:t>
      </w:r>
    </w:p>
    <w:p>
      <w:pPr>
        <w:spacing w:line="276" w:lineRule="auto"/>
        <w:ind w:right="-454"/>
        <w:jc w:val="right"/>
        <w:rPr>
          <w:sz w:val="28"/>
          <w:szCs w:val="28"/>
        </w:rPr>
      </w:pPr>
      <w:r>
        <w:rPr>
          <w:bCs/>
          <w:sz w:val="28"/>
          <w:szCs w:val="28"/>
        </w:rPr>
        <w:t xml:space="preserve">к Положению о проведении </w:t>
      </w:r>
      <w:r>
        <w:rPr>
          <w:bCs/>
          <w:sz w:val="28"/>
          <w:szCs w:val="28"/>
        </w:rPr>
        <w:t xml:space="preserve">ежегодного</w:t>
      </w:r>
      <w:r>
        <w:rPr>
          <w:bCs/>
          <w:sz w:val="28"/>
          <w:szCs w:val="28"/>
        </w:rPr>
        <w:t xml:space="preserve"> </w:t>
      </w:r>
    </w:p>
    <w:p>
      <w:pPr>
        <w:spacing w:line="276" w:lineRule="auto"/>
        <w:ind w:right="-454"/>
        <w:jc w:val="right"/>
        <w:rPr>
          <w:sz w:val="28"/>
          <w:szCs w:val="28"/>
        </w:rPr>
      </w:pPr>
      <w:r>
        <w:rPr>
          <w:bCs/>
          <w:sz w:val="28"/>
          <w:szCs w:val="28"/>
        </w:rPr>
        <w:t xml:space="preserve">конкурса «Журналист года Югры»</w:t>
      </w:r>
    </w:p>
    <w:p>
      <w:pPr>
        <w:spacing w:line="276" w:lineRule="auto"/>
        <w:ind w:right="-454"/>
        <w:jc w:val="right"/>
      </w:pPr>
    </w:p>
    <w:p>
      <w:pPr>
        <w:spacing w:line="276" w:lineRule="auto"/>
        <w:jc w:val="right"/>
      </w:pPr>
    </w:p>
    <w:p>
      <w:pPr>
        <w:spacing w:line="276" w:lineRule="auto"/>
        <w:jc w:val="right"/>
      </w:pPr>
    </w:p>
    <w:p>
      <w:pPr>
        <w:spacing w:line="276" w:lineRule="auto"/>
        <w:jc w:val="center"/>
      </w:pPr>
      <w:r>
        <w:rPr>
          <w:sz w:val="32"/>
          <w:szCs w:val="32"/>
        </w:rPr>
        <w:t xml:space="preserve">Оценочный лист</w:t>
      </w:r>
    </w:p>
    <w:p>
      <w:pPr>
        <w:spacing w:line="276" w:lineRule="auto"/>
        <w:jc w:val="center"/>
      </w:pPr>
      <w:r>
        <w:t xml:space="preserve">по подведению итогов ежегодного конкурса «</w:t>
      </w:r>
      <w:r>
        <w:rPr>
          <w:bCs/>
        </w:rPr>
        <w:t xml:space="preserve">Журналист года</w:t>
      </w:r>
      <w:r>
        <w:t xml:space="preserve"> Югры» в специальных номинациях</w:t>
      </w:r>
    </w:p>
    <w:p>
      <w:pPr>
        <w:spacing w:line="276" w:lineRule="auto"/>
        <w:jc w:val="center"/>
      </w:pPr>
      <w:r>
        <w:t xml:space="preserve">Номинация _____________________________________________</w:t>
      </w:r>
    </w:p>
    <w:p>
      <w:pPr>
        <w:spacing w:line="276" w:lineRule="auto"/>
        <w:jc w:val="center"/>
      </w:pPr>
      <w:r>
        <w:rPr>
          <w:sz w:val="16"/>
          <w:szCs w:val="16"/>
        </w:rPr>
        <w:t xml:space="preserve">(название номинации)</w:t>
      </w:r>
    </w:p>
    <w:p>
      <w:pPr>
        <w:spacing w:line="276" w:lineRule="auto"/>
        <w:jc w:val="center"/>
      </w:pPr>
    </w:p>
    <w:tbl>
      <w:tblPr>
        <w:tblW w:w="14774"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43"/>
        <w:gridCol w:w="2834"/>
        <w:gridCol w:w="2976"/>
        <w:gridCol w:w="1984"/>
        <w:gridCol w:w="4678"/>
        <w:gridCol w:w="1559"/>
      </w:tblGrid>
      <w:tr>
        <w:trPr>
          <w:trHeight w:val="539"/>
        </w:trPr>
        <w:tc>
          <w:tcPr>
            <w:tcW w:w="743" w:type="dxa"/>
            <w:vMerge w:val="restart"/>
            <w:tcBorders>
              <w:top w:val="single" w:color="000000" w:sz="4" w:space="0"/>
              <w:left w:val="single" w:color="000000" w:sz="4" w:space="0"/>
              <w:bottom w:val="single" w:color="000000" w:sz="4" w:space="0"/>
              <w:right w:val="single" w:color="000000" w:sz="4" w:space="0"/>
            </w:tcBorders>
            <w:vAlign w:val="center"/>
          </w:tcPr>
          <w:p>
            <w:pPr>
              <w:spacing w:line="276" w:lineRule="auto"/>
              <w:jc w:val="center"/>
            </w:pPr>
            <w:r>
              <w:t xml:space="preserve">№ </w:t>
            </w:r>
            <w:r>
              <w:t xml:space="preserve">п</w:t>
            </w:r>
            <w:r>
              <w:t xml:space="preserve">/п</w:t>
            </w:r>
          </w:p>
        </w:tc>
        <w:tc>
          <w:tcPr>
            <w:tcW w:w="2834" w:type="dxa"/>
            <w:vMerge w:val="restart"/>
            <w:tcBorders>
              <w:top w:val="single" w:color="000000" w:sz="4" w:space="0"/>
              <w:left w:val="single" w:color="000000" w:sz="4" w:space="0"/>
              <w:bottom w:val="single" w:color="000000" w:sz="4" w:space="0"/>
              <w:right w:val="single" w:color="000000" w:sz="4" w:space="0"/>
            </w:tcBorders>
            <w:vAlign w:val="center"/>
          </w:tcPr>
          <w:p>
            <w:pPr>
              <w:spacing w:line="276" w:lineRule="auto"/>
              <w:jc w:val="center"/>
            </w:pPr>
            <w:r>
              <w:t xml:space="preserve">Участник</w:t>
            </w:r>
          </w:p>
        </w:tc>
        <w:tc>
          <w:tcPr>
            <w:tcW w:w="2976" w:type="dxa"/>
            <w:vMerge w:val="restart"/>
            <w:tcBorders>
              <w:top w:val="single" w:color="000000" w:sz="4" w:space="0"/>
              <w:left w:val="single" w:color="000000" w:sz="4" w:space="0"/>
              <w:right w:val="single" w:color="000000" w:sz="4" w:space="0"/>
            </w:tcBorders>
            <w:vAlign w:val="center"/>
          </w:tcPr>
          <w:p>
            <w:pPr>
              <w:spacing w:line="276" w:lineRule="auto"/>
              <w:jc w:val="center"/>
            </w:pPr>
            <w:r>
              <w:t xml:space="preserve">Название конкурсной работы</w:t>
            </w:r>
          </w:p>
        </w:tc>
        <w:tc>
          <w:tcPr>
            <w:tcW w:w="6662" w:type="dxa"/>
            <w:gridSpan w:val="2"/>
            <w:tcBorders>
              <w:top w:val="single" w:color="000000" w:sz="4" w:space="0"/>
              <w:left w:val="single" w:color="000000" w:sz="4" w:space="0"/>
              <w:bottom w:val="single" w:color="000000" w:sz="4" w:space="0"/>
              <w:right w:val="single" w:color="000000" w:sz="4" w:space="0"/>
            </w:tcBorders>
            <w:vAlign w:val="center"/>
          </w:tcPr>
          <w:p>
            <w:pPr>
              <w:spacing w:line="276" w:lineRule="auto"/>
              <w:jc w:val="center"/>
            </w:pPr>
            <w:r>
              <w:t xml:space="preserve">Критерии оценки</w:t>
            </w:r>
          </w:p>
        </w:tc>
        <w:tc>
          <w:tcPr>
            <w:tcW w:w="1559" w:type="dxa"/>
            <w:vMerge w:val="restart"/>
            <w:tcBorders>
              <w:top w:val="single" w:color="000000" w:sz="4" w:space="0"/>
              <w:left w:val="single" w:color="000000" w:sz="4" w:space="0"/>
              <w:bottom w:val="single" w:color="000000" w:sz="4" w:space="0"/>
              <w:right w:val="single" w:color="000000" w:sz="4" w:space="0"/>
            </w:tcBorders>
            <w:vAlign w:val="center"/>
          </w:tcPr>
          <w:p>
            <w:pPr>
              <w:spacing w:line="276" w:lineRule="auto"/>
              <w:jc w:val="center"/>
            </w:pPr>
            <w:r>
              <w:t xml:space="preserve">Средний балл </w:t>
            </w:r>
          </w:p>
        </w:tc>
      </w:tr>
      <w:tr>
        <w:trPr>
          <w:trHeight w:val="324"/>
        </w:trPr>
        <w:tc>
          <w:tcPr>
            <w:tcW w:w="743" w:type="dxa"/>
            <w:vMerge w:val="continue"/>
            <w:tcBorders>
              <w:top w:val="single" w:color="000000" w:sz="4" w:space="0"/>
              <w:left w:val="single" w:color="000000" w:sz="4" w:space="0"/>
              <w:bottom w:val="single" w:color="000000" w:sz="4" w:space="0"/>
              <w:right w:val="single" w:color="000000" w:sz="4" w:space="0"/>
            </w:tcBorders>
            <w:vAlign w:val="center"/>
          </w:tcPr>
          <w:p/>
        </w:tc>
        <w:tc>
          <w:tcPr>
            <w:tcW w:w="2834" w:type="dxa"/>
            <w:vMerge w:val="continue"/>
            <w:tcBorders>
              <w:top w:val="single" w:color="000000" w:sz="4" w:space="0"/>
              <w:left w:val="single" w:color="000000" w:sz="4" w:space="0"/>
              <w:bottom w:val="single" w:color="000000" w:sz="4" w:space="0"/>
              <w:right w:val="single" w:color="000000" w:sz="4" w:space="0"/>
            </w:tcBorders>
            <w:vAlign w:val="center"/>
          </w:tcPr>
          <w:p/>
        </w:tc>
        <w:tc>
          <w:tcPr>
            <w:tcW w:w="2976" w:type="dxa"/>
            <w:vMerge w:val="continue"/>
            <w:tcBorders>
              <w:left w:val="single" w:color="000000" w:sz="4" w:space="0"/>
              <w:bottom w:val="single" w:color="000000" w:sz="4" w:space="0"/>
              <w:right w:val="single" w:color="000000" w:sz="4" w:space="0"/>
            </w:tcBorders>
          </w:tcPr>
          <w:p/>
        </w:tc>
        <w:tc>
          <w:tcPr>
            <w:tcW w:w="1984"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pPr>
            <w:r>
              <w:t xml:space="preserve">идея, дизайн, грамотность, стиль изложения </w:t>
            </w:r>
          </w:p>
        </w:tc>
        <w:tc>
          <w:tcPr>
            <w:tcW w:w="4677"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pPr>
            <w:r>
              <w:t xml:space="preserve">социальная реакция аудитории (наличие отклика аудитории – подписчиков, просмотров, </w:t>
            </w:r>
            <w:r>
              <w:t xml:space="preserve">лайков</w:t>
            </w:r>
            <w:r>
              <w:t xml:space="preserve">)</w:t>
            </w: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tc>
      </w:tr>
      <w:tr>
        <w:tc>
          <w:tcPr>
            <w:tcW w:w="743"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2834"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2976"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1984"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4677"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1559" w:type="dxa"/>
            <w:tcBorders>
              <w:top w:val="single" w:color="000000" w:sz="4" w:space="0"/>
              <w:left w:val="single" w:color="000000" w:sz="4" w:space="0"/>
              <w:bottom w:val="single" w:color="000000" w:sz="4" w:space="0"/>
              <w:right w:val="single" w:color="000000" w:sz="4" w:space="0"/>
            </w:tcBorders>
          </w:tcPr>
          <w:p>
            <w:pPr>
              <w:spacing w:line="276" w:lineRule="auto"/>
            </w:pPr>
          </w:p>
        </w:tc>
      </w:tr>
      <w:tr>
        <w:tc>
          <w:tcPr>
            <w:tcW w:w="743"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2834"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2976"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1984"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4677"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1559" w:type="dxa"/>
            <w:tcBorders>
              <w:top w:val="single" w:color="000000" w:sz="4" w:space="0"/>
              <w:left w:val="single" w:color="000000" w:sz="4" w:space="0"/>
              <w:bottom w:val="single" w:color="000000" w:sz="4" w:space="0"/>
              <w:right w:val="single" w:color="000000" w:sz="4" w:space="0"/>
            </w:tcBorders>
          </w:tcPr>
          <w:p>
            <w:pPr>
              <w:spacing w:line="276" w:lineRule="auto"/>
            </w:pPr>
          </w:p>
        </w:tc>
      </w:tr>
      <w:tr>
        <w:tc>
          <w:tcPr>
            <w:tcW w:w="743"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2834"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2976"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1984"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4677"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1559" w:type="dxa"/>
            <w:tcBorders>
              <w:top w:val="single" w:color="000000" w:sz="4" w:space="0"/>
              <w:left w:val="single" w:color="000000" w:sz="4" w:space="0"/>
              <w:bottom w:val="single" w:color="000000" w:sz="4" w:space="0"/>
              <w:right w:val="single" w:color="000000" w:sz="4" w:space="0"/>
            </w:tcBorders>
          </w:tcPr>
          <w:p>
            <w:pPr>
              <w:spacing w:line="276" w:lineRule="auto"/>
            </w:pPr>
          </w:p>
        </w:tc>
      </w:tr>
      <w:tr>
        <w:tc>
          <w:tcPr>
            <w:tcW w:w="743"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2834"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2976"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1984"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4677" w:type="dxa"/>
            <w:tcBorders>
              <w:top w:val="single" w:color="000000" w:sz="4" w:space="0"/>
              <w:left w:val="single" w:color="000000" w:sz="4" w:space="0"/>
              <w:bottom w:val="single" w:color="000000" w:sz="4" w:space="0"/>
              <w:right w:val="single" w:color="000000" w:sz="4" w:space="0"/>
            </w:tcBorders>
          </w:tcPr>
          <w:p>
            <w:pPr>
              <w:spacing w:line="276" w:lineRule="auto"/>
            </w:pPr>
          </w:p>
        </w:tc>
        <w:tc>
          <w:tcPr>
            <w:tcW w:w="1559" w:type="dxa"/>
            <w:tcBorders>
              <w:top w:val="single" w:color="000000" w:sz="4" w:space="0"/>
              <w:left w:val="single" w:color="000000" w:sz="4" w:space="0"/>
              <w:bottom w:val="single" w:color="000000" w:sz="4" w:space="0"/>
              <w:right w:val="single" w:color="000000" w:sz="4" w:space="0"/>
            </w:tcBorders>
          </w:tcPr>
          <w:p>
            <w:pPr>
              <w:spacing w:line="276" w:lineRule="auto"/>
            </w:pPr>
          </w:p>
        </w:tc>
      </w:tr>
    </w:tbl>
    <w:p>
      <w:pPr>
        <w:spacing w:line="276" w:lineRule="auto"/>
      </w:pPr>
    </w:p>
    <w:p>
      <w:pPr>
        <w:spacing w:line="276" w:lineRule="auto"/>
      </w:pPr>
      <w:r>
        <w:t xml:space="preserve">Член Экспертного совета: ____________________ Ф.И.О. ____________________ Подпись</w:t>
      </w:r>
    </w:p>
    <w:p>
      <w:pPr>
        <w:spacing w:line="276" w:lineRule="auto"/>
      </w:pPr>
      <w:r>
        <w:t xml:space="preserve">Дата: ____________________________       </w:t>
      </w:r>
    </w:p>
    <w:p>
      <w:pPr>
        <w:spacing w:line="276" w:lineRule="auto"/>
      </w:pPr>
    </w:p>
    <w:p/>
    <w:sectPr>
      <w:pgSz w:w="16838" w:h="11906" w:orient="landscape"/>
      <w:pgMar w:top="1559" w:right="1417" w:bottom="1276" w:left="1134" w:header="709" w:footer="709" w:gutter="0"/>
      <w:cols w:space="708"/>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Tahoma">
    <w:panose1 w:val="020B0604030504040204"/>
  </w:font>
  <w:font w:name="Courier New">
    <w:panose1 w:val="02070309020205020404"/>
  </w:font>
  <w:font w:name="Calibri">
    <w:panose1 w:val="020F0502020204030204"/>
  </w:font>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f9"/>
      <w:jc w:val="center"/>
    </w:pPr>
    <w:r>
      <w:fldChar w:fldCharType="begin"/>
    </w:r>
    <w:r>
      <w:instrText xml:space="preserve">PAGE \* MERGEFORMAT</w:instrText>
    </w:r>
    <w:r>
      <w:fldChar w:fldCharType="separate"/>
    </w:r>
    <w:r>
      <w:t xml:space="preserve">2</w:t>
    </w:r>
    <w:r>
      <w:fldChar w:fldCharType="end"/>
    </w:r>
  </w:p>
  <w:p>
    <w:pPr>
      <w:pStyle w:val="af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f9"/>
      <w:jc w:val="center"/>
    </w:pPr>
  </w:p>
  <w:p>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tplc="3DCE6D9A">
      <w:start w:val="1"/>
      <w:numFmt w:val="decimal"/>
      <w:lvlText w:val="%1."/>
      <w:lvlJc w:val="left"/>
      <w:pPr>
        <w:tabs>
          <w:tab w:val="num" w:pos="1068"/>
        </w:tabs>
        <w:ind w:left="1068" w:hanging="360"/>
      </w:pPr>
      <w:rPr>
        <w:rFonts w:hint="default"/>
      </w:rPr>
    </w:lvl>
    <w:lvl w:ilvl="1" w:tplc="3D7AC692">
      <w:start w:val="1"/>
      <w:numFmt w:val="lowerLetter"/>
      <w:lvlText w:val="%2."/>
      <w:lvlJc w:val="left"/>
      <w:pPr>
        <w:tabs>
          <w:tab w:val="num" w:pos="1788"/>
        </w:tabs>
        <w:ind w:left="1788" w:hanging="360"/>
      </w:pPr>
    </w:lvl>
    <w:lvl w:ilvl="2" w:tplc="8CA4EA70">
      <w:start w:val="1"/>
      <w:numFmt w:val="lowerRoman"/>
      <w:lvlText w:val="%3."/>
      <w:lvlJc w:val="right"/>
      <w:pPr>
        <w:tabs>
          <w:tab w:val="num" w:pos="2508"/>
        </w:tabs>
        <w:ind w:left="2508" w:hanging="180"/>
      </w:pPr>
    </w:lvl>
    <w:lvl w:ilvl="3" w:tplc="6C70A0EC">
      <w:start w:val="1"/>
      <w:numFmt w:val="decimal"/>
      <w:lvlText w:val="%4."/>
      <w:lvlJc w:val="left"/>
      <w:pPr>
        <w:tabs>
          <w:tab w:val="num" w:pos="3228"/>
        </w:tabs>
        <w:ind w:left="3228" w:hanging="360"/>
      </w:pPr>
    </w:lvl>
    <w:lvl w:ilvl="4" w:tplc="2CC007A8">
      <w:start w:val="1"/>
      <w:numFmt w:val="lowerLetter"/>
      <w:lvlText w:val="%5."/>
      <w:lvlJc w:val="left"/>
      <w:pPr>
        <w:tabs>
          <w:tab w:val="num" w:pos="3948"/>
        </w:tabs>
        <w:ind w:left="3948" w:hanging="360"/>
      </w:pPr>
    </w:lvl>
    <w:lvl w:ilvl="5" w:tplc="3364D586">
      <w:start w:val="1"/>
      <w:numFmt w:val="lowerRoman"/>
      <w:lvlText w:val="%6."/>
      <w:lvlJc w:val="right"/>
      <w:pPr>
        <w:tabs>
          <w:tab w:val="num" w:pos="4668"/>
        </w:tabs>
        <w:ind w:left="4668" w:hanging="180"/>
      </w:pPr>
    </w:lvl>
    <w:lvl w:ilvl="6" w:tplc="2AEC1504">
      <w:start w:val="1"/>
      <w:numFmt w:val="decimal"/>
      <w:lvlText w:val="%7."/>
      <w:lvlJc w:val="left"/>
      <w:pPr>
        <w:tabs>
          <w:tab w:val="num" w:pos="5388"/>
        </w:tabs>
        <w:ind w:left="5388" w:hanging="360"/>
      </w:pPr>
    </w:lvl>
    <w:lvl w:ilvl="7" w:tplc="A7B2C72A">
      <w:start w:val="1"/>
      <w:numFmt w:val="lowerLetter"/>
      <w:lvlText w:val="%8."/>
      <w:lvlJc w:val="left"/>
      <w:pPr>
        <w:tabs>
          <w:tab w:val="num" w:pos="6108"/>
        </w:tabs>
        <w:ind w:left="6108" w:hanging="360"/>
      </w:pPr>
    </w:lvl>
    <w:lvl w:ilvl="8" w:tplc="3596203E">
      <w:start w:val="1"/>
      <w:numFmt w:val="lowerRoman"/>
      <w:lvlText w:val="%9."/>
      <w:lvlJc w:val="right"/>
      <w:pPr>
        <w:tabs>
          <w:tab w:val="num" w:pos="6828"/>
        </w:tabs>
        <w:ind w:left="6828" w:hanging="180"/>
      </w:pPr>
    </w:lvl>
  </w:abstractNum>
  <w:abstractNum w:abstractNumId="1">
    <w:multiLevelType w:val="hybridMultilevel"/>
    <w:lvl w:ilvl="0" w:tplc="1D941120">
      <w:start w:val="1"/>
      <w:numFmt w:val="bullet"/>
      <w:lvlText w:val="–"/>
      <w:lvlJc w:val="left"/>
      <w:pPr>
        <w:ind w:left="1418" w:hanging="360"/>
      </w:pPr>
      <w:rPr>
        <w:rFonts w:hint="default" w:ascii="Arial" w:hAnsi="Arial" w:eastAsia="Arial" w:cs="Arial"/>
      </w:rPr>
    </w:lvl>
    <w:lvl w:ilvl="1" w:tplc="52EEF3C0">
      <w:start w:val="1"/>
      <w:numFmt w:val="bullet"/>
      <w:lvlText w:val="o"/>
      <w:lvlJc w:val="left"/>
      <w:pPr>
        <w:ind w:left="2138" w:hanging="360"/>
      </w:pPr>
      <w:rPr>
        <w:rFonts w:hint="default" w:ascii="Courier New" w:hAnsi="Courier New" w:eastAsia="Courier New" w:cs="Courier New"/>
      </w:rPr>
    </w:lvl>
    <w:lvl w:ilvl="2" w:tplc="CF2A2DBE">
      <w:start w:val="1"/>
      <w:numFmt w:val="bullet"/>
      <w:lvlText w:val="§"/>
      <w:lvlJc w:val="left"/>
      <w:pPr>
        <w:ind w:left="2858" w:hanging="360"/>
      </w:pPr>
      <w:rPr>
        <w:rFonts w:hint="default" w:ascii="Wingdings" w:hAnsi="Wingdings" w:eastAsia="Wingdings" w:cs="Wingdings"/>
      </w:rPr>
    </w:lvl>
    <w:lvl w:ilvl="3" w:tplc="4BBE0556">
      <w:start w:val="1"/>
      <w:numFmt w:val="bullet"/>
      <w:lvlText w:val="·"/>
      <w:lvlJc w:val="left"/>
      <w:pPr>
        <w:ind w:left="3578" w:hanging="360"/>
      </w:pPr>
      <w:rPr>
        <w:rFonts w:hint="default" w:ascii="Symbol" w:hAnsi="Symbol" w:eastAsia="Symbol" w:cs="Symbol"/>
      </w:rPr>
    </w:lvl>
    <w:lvl w:ilvl="4" w:tplc="FBB26194">
      <w:start w:val="1"/>
      <w:numFmt w:val="bullet"/>
      <w:lvlText w:val="o"/>
      <w:lvlJc w:val="left"/>
      <w:pPr>
        <w:ind w:left="4298" w:hanging="360"/>
      </w:pPr>
      <w:rPr>
        <w:rFonts w:hint="default" w:ascii="Courier New" w:hAnsi="Courier New" w:eastAsia="Courier New" w:cs="Courier New"/>
      </w:rPr>
    </w:lvl>
    <w:lvl w:ilvl="5" w:tplc="DAEC1C6A">
      <w:start w:val="1"/>
      <w:numFmt w:val="bullet"/>
      <w:lvlText w:val="§"/>
      <w:lvlJc w:val="left"/>
      <w:pPr>
        <w:ind w:left="5018" w:hanging="360"/>
      </w:pPr>
      <w:rPr>
        <w:rFonts w:hint="default" w:ascii="Wingdings" w:hAnsi="Wingdings" w:eastAsia="Wingdings" w:cs="Wingdings"/>
      </w:rPr>
    </w:lvl>
    <w:lvl w:ilvl="6" w:tplc="6E5887B6">
      <w:start w:val="1"/>
      <w:numFmt w:val="bullet"/>
      <w:lvlText w:val="·"/>
      <w:lvlJc w:val="left"/>
      <w:pPr>
        <w:ind w:left="5738" w:hanging="360"/>
      </w:pPr>
      <w:rPr>
        <w:rFonts w:hint="default" w:ascii="Symbol" w:hAnsi="Symbol" w:eastAsia="Symbol" w:cs="Symbol"/>
      </w:rPr>
    </w:lvl>
    <w:lvl w:ilvl="7" w:tplc="C982F684">
      <w:start w:val="1"/>
      <w:numFmt w:val="bullet"/>
      <w:lvlText w:val="o"/>
      <w:lvlJc w:val="left"/>
      <w:pPr>
        <w:ind w:left="6458" w:hanging="360"/>
      </w:pPr>
      <w:rPr>
        <w:rFonts w:hint="default" w:ascii="Courier New" w:hAnsi="Courier New" w:eastAsia="Courier New" w:cs="Courier New"/>
      </w:rPr>
    </w:lvl>
    <w:lvl w:ilvl="8" w:tplc="C382F26C">
      <w:start w:val="1"/>
      <w:numFmt w:val="bullet"/>
      <w:lvlText w:val="§"/>
      <w:lvlJc w:val="left"/>
      <w:pPr>
        <w:ind w:left="7178" w:hanging="360"/>
      </w:pPr>
      <w:rPr>
        <w:rFonts w:hint="default" w:ascii="Wingdings" w:hAnsi="Wingdings" w:eastAsia="Wingdings" w:cs="Wingdings"/>
      </w:rPr>
    </w:lvl>
  </w:abstractNum>
  <w:abstractNum w:abstractNumId="2">
    <w:multiLevelType w:val="hybridMultilevel"/>
    <w:lvl w:ilvl="0" w:tplc="3E50CF40">
      <w:start w:val="1"/>
      <w:numFmt w:val="decimal"/>
      <w:lvlText w:val="%1."/>
      <w:lvlJc w:val="left"/>
      <w:pPr>
        <w:tabs>
          <w:tab w:val="num" w:pos="720"/>
        </w:tabs>
        <w:ind w:left="720" w:hanging="360"/>
      </w:pPr>
      <w:rPr>
        <w:rFonts w:hint="default"/>
      </w:rPr>
    </w:lvl>
    <w:lvl w:ilvl="1" w:tplc="42C2A0F4">
      <w:start w:val="1"/>
      <w:numFmt w:val="lowerLetter"/>
      <w:lvlText w:val="%2."/>
      <w:lvlJc w:val="left"/>
      <w:pPr>
        <w:tabs>
          <w:tab w:val="num" w:pos="1440"/>
        </w:tabs>
        <w:ind w:left="1440" w:hanging="360"/>
      </w:pPr>
    </w:lvl>
    <w:lvl w:ilvl="2" w:tplc="18F601EA">
      <w:start w:val="1"/>
      <w:numFmt w:val="lowerRoman"/>
      <w:lvlText w:val="%3."/>
      <w:lvlJc w:val="right"/>
      <w:pPr>
        <w:tabs>
          <w:tab w:val="num" w:pos="2160"/>
        </w:tabs>
        <w:ind w:left="2160" w:hanging="180"/>
      </w:pPr>
    </w:lvl>
    <w:lvl w:ilvl="3" w:tplc="CF767234">
      <w:start w:val="1"/>
      <w:numFmt w:val="decimal"/>
      <w:lvlText w:val="%4."/>
      <w:lvlJc w:val="left"/>
      <w:pPr>
        <w:tabs>
          <w:tab w:val="num" w:pos="2880"/>
        </w:tabs>
        <w:ind w:left="2880" w:hanging="360"/>
      </w:pPr>
    </w:lvl>
    <w:lvl w:ilvl="4" w:tplc="9D9E3AF8">
      <w:start w:val="1"/>
      <w:numFmt w:val="lowerLetter"/>
      <w:lvlText w:val="%5."/>
      <w:lvlJc w:val="left"/>
      <w:pPr>
        <w:tabs>
          <w:tab w:val="num" w:pos="3600"/>
        </w:tabs>
        <w:ind w:left="3600" w:hanging="360"/>
      </w:pPr>
    </w:lvl>
    <w:lvl w:ilvl="5" w:tplc="A3E655A2">
      <w:start w:val="1"/>
      <w:numFmt w:val="lowerRoman"/>
      <w:lvlText w:val="%6."/>
      <w:lvlJc w:val="right"/>
      <w:pPr>
        <w:tabs>
          <w:tab w:val="num" w:pos="4320"/>
        </w:tabs>
        <w:ind w:left="4320" w:hanging="180"/>
      </w:pPr>
    </w:lvl>
    <w:lvl w:ilvl="6" w:tplc="C0D8BF94">
      <w:start w:val="1"/>
      <w:numFmt w:val="decimal"/>
      <w:lvlText w:val="%7."/>
      <w:lvlJc w:val="left"/>
      <w:pPr>
        <w:tabs>
          <w:tab w:val="num" w:pos="5040"/>
        </w:tabs>
        <w:ind w:left="5040" w:hanging="360"/>
      </w:pPr>
    </w:lvl>
    <w:lvl w:ilvl="7" w:tplc="2B20DC26">
      <w:start w:val="1"/>
      <w:numFmt w:val="lowerLetter"/>
      <w:lvlText w:val="%8."/>
      <w:lvlJc w:val="left"/>
      <w:pPr>
        <w:tabs>
          <w:tab w:val="num" w:pos="5760"/>
        </w:tabs>
        <w:ind w:left="5760" w:hanging="360"/>
      </w:pPr>
    </w:lvl>
    <w:lvl w:ilvl="8" w:tplc="269EFAE6">
      <w:start w:val="1"/>
      <w:numFmt w:val="lowerRoman"/>
      <w:lvlText w:val="%9."/>
      <w:lvlJc w:val="right"/>
      <w:pPr>
        <w:tabs>
          <w:tab w:val="num" w:pos="6480"/>
        </w:tabs>
        <w:ind w:left="6480" w:hanging="180"/>
      </w:pPr>
    </w:lvl>
  </w:abstractNum>
  <w:abstractNum w:abstractNumId="3">
    <w:multiLevelType w:val="hybridMultilevel"/>
    <w:lvl w:ilvl="0" w:tplc="5108004C">
      <w:start w:val="1"/>
      <w:numFmt w:val="decimal"/>
      <w:lvlText w:val="%1."/>
      <w:lvlJc w:val="left"/>
      <w:pPr>
        <w:ind w:left="1012" w:hanging="360"/>
      </w:pPr>
      <w:rPr>
        <w:rFonts w:hint="default"/>
      </w:rPr>
    </w:lvl>
    <w:lvl w:ilvl="1" w:tplc="B4C22E5C">
      <w:start w:val="1"/>
      <w:numFmt w:val="lowerLetter"/>
      <w:lvlText w:val="%2."/>
      <w:lvlJc w:val="left"/>
      <w:pPr>
        <w:ind w:left="1732" w:hanging="360"/>
      </w:pPr>
    </w:lvl>
    <w:lvl w:ilvl="2" w:tplc="D5F0D798">
      <w:start w:val="1"/>
      <w:numFmt w:val="lowerRoman"/>
      <w:lvlText w:val="%3."/>
      <w:lvlJc w:val="right"/>
      <w:pPr>
        <w:ind w:left="2452" w:hanging="180"/>
      </w:pPr>
    </w:lvl>
    <w:lvl w:ilvl="3" w:tplc="998614EA">
      <w:start w:val="1"/>
      <w:numFmt w:val="decimal"/>
      <w:lvlText w:val="%4."/>
      <w:lvlJc w:val="left"/>
      <w:pPr>
        <w:ind w:left="3172" w:hanging="360"/>
      </w:pPr>
    </w:lvl>
    <w:lvl w:ilvl="4" w:tplc="AA5AE168">
      <w:start w:val="1"/>
      <w:numFmt w:val="lowerLetter"/>
      <w:lvlText w:val="%5."/>
      <w:lvlJc w:val="left"/>
      <w:pPr>
        <w:ind w:left="3892" w:hanging="360"/>
      </w:pPr>
    </w:lvl>
    <w:lvl w:ilvl="5" w:tplc="FEF6ECBC">
      <w:start w:val="1"/>
      <w:numFmt w:val="lowerRoman"/>
      <w:lvlText w:val="%6."/>
      <w:lvlJc w:val="right"/>
      <w:pPr>
        <w:ind w:left="4612" w:hanging="180"/>
      </w:pPr>
    </w:lvl>
    <w:lvl w:ilvl="6" w:tplc="69B60D2C">
      <w:start w:val="1"/>
      <w:numFmt w:val="decimal"/>
      <w:lvlText w:val="%7."/>
      <w:lvlJc w:val="left"/>
      <w:pPr>
        <w:ind w:left="5332" w:hanging="360"/>
      </w:pPr>
    </w:lvl>
    <w:lvl w:ilvl="7" w:tplc="B45493B6">
      <w:start w:val="1"/>
      <w:numFmt w:val="lowerLetter"/>
      <w:lvlText w:val="%8."/>
      <w:lvlJc w:val="left"/>
      <w:pPr>
        <w:ind w:left="6052" w:hanging="360"/>
      </w:pPr>
    </w:lvl>
    <w:lvl w:ilvl="8" w:tplc="44A03C38">
      <w:start w:val="1"/>
      <w:numFmt w:val="lowerRoman"/>
      <w:lvlText w:val="%9."/>
      <w:lvlJc w:val="right"/>
      <w:pPr>
        <w:ind w:left="6772" w:hanging="180"/>
      </w:pPr>
    </w:lvl>
  </w:abstractNum>
  <w:abstractNum w:abstractNumId="4">
    <w:multiLevelType w:val="hybridMultilevel"/>
    <w:lvl w:ilvl="0" w:tplc="88443704">
      <w:start w:val="1"/>
      <w:numFmt w:val="decimal"/>
      <w:lvlText w:val="%1."/>
      <w:lvlJc w:val="left"/>
      <w:pPr>
        <w:ind w:left="1012" w:hanging="360"/>
      </w:pPr>
      <w:rPr>
        <w:rFonts w:hint="default"/>
      </w:rPr>
    </w:lvl>
    <w:lvl w:ilvl="1" w:tplc="F238DE1E">
      <w:start w:val="1"/>
      <w:numFmt w:val="lowerLetter"/>
      <w:lvlText w:val="%2."/>
      <w:lvlJc w:val="left"/>
      <w:pPr>
        <w:ind w:left="1732" w:hanging="360"/>
      </w:pPr>
    </w:lvl>
    <w:lvl w:ilvl="2" w:tplc="E85497C4">
      <w:start w:val="1"/>
      <w:numFmt w:val="lowerRoman"/>
      <w:lvlText w:val="%3."/>
      <w:lvlJc w:val="right"/>
      <w:pPr>
        <w:ind w:left="2452" w:hanging="180"/>
      </w:pPr>
    </w:lvl>
    <w:lvl w:ilvl="3" w:tplc="C91A99EC">
      <w:start w:val="1"/>
      <w:numFmt w:val="decimal"/>
      <w:lvlText w:val="%4."/>
      <w:lvlJc w:val="left"/>
      <w:pPr>
        <w:ind w:left="3172" w:hanging="360"/>
      </w:pPr>
    </w:lvl>
    <w:lvl w:ilvl="4" w:tplc="7338C16E">
      <w:start w:val="1"/>
      <w:numFmt w:val="lowerLetter"/>
      <w:lvlText w:val="%5."/>
      <w:lvlJc w:val="left"/>
      <w:pPr>
        <w:ind w:left="3892" w:hanging="360"/>
      </w:pPr>
    </w:lvl>
    <w:lvl w:ilvl="5" w:tplc="557AB68A">
      <w:start w:val="1"/>
      <w:numFmt w:val="lowerRoman"/>
      <w:lvlText w:val="%6."/>
      <w:lvlJc w:val="right"/>
      <w:pPr>
        <w:ind w:left="4612" w:hanging="180"/>
      </w:pPr>
    </w:lvl>
    <w:lvl w:ilvl="6" w:tplc="5ABC5B38">
      <w:start w:val="1"/>
      <w:numFmt w:val="decimal"/>
      <w:lvlText w:val="%7."/>
      <w:lvlJc w:val="left"/>
      <w:pPr>
        <w:ind w:left="5332" w:hanging="360"/>
      </w:pPr>
    </w:lvl>
    <w:lvl w:ilvl="7" w:tplc="F1EA441E">
      <w:start w:val="1"/>
      <w:numFmt w:val="lowerLetter"/>
      <w:lvlText w:val="%8."/>
      <w:lvlJc w:val="left"/>
      <w:pPr>
        <w:ind w:left="6052" w:hanging="360"/>
      </w:pPr>
    </w:lvl>
    <w:lvl w:ilvl="8" w:tplc="902A4558">
      <w:start w:val="1"/>
      <w:numFmt w:val="lowerRoman"/>
      <w:lvlText w:val="%9."/>
      <w:lvlJc w:val="right"/>
      <w:pPr>
        <w:ind w:left="6772" w:hanging="180"/>
      </w:pPr>
    </w:lvl>
  </w:abstractNum>
  <w:abstractNum w:abstractNumId="5">
    <w:multiLevelType w:val="hybridMultilevel"/>
    <w:lvl w:ilvl="0" w:tplc="FAEE2C48">
      <w:start w:val="1"/>
      <w:numFmt w:val="decimal"/>
      <w:lvlText w:val="%1."/>
      <w:lvlJc w:val="left"/>
      <w:pPr>
        <w:tabs>
          <w:tab w:val="num" w:pos="720"/>
        </w:tabs>
        <w:ind w:left="720" w:hanging="360"/>
      </w:pPr>
    </w:lvl>
    <w:lvl w:ilvl="1" w:tplc="45285FC8">
      <w:start w:val="1"/>
      <w:numFmt w:val="none"/>
      <w:lvlText w:val=""/>
      <w:lvlJc w:val="left"/>
      <w:pPr>
        <w:tabs>
          <w:tab w:val="num" w:pos="360"/>
        </w:tabs>
      </w:pPr>
    </w:lvl>
    <w:lvl w:ilvl="2" w:tplc="1298B96C">
      <w:start w:val="1"/>
      <w:numFmt w:val="none"/>
      <w:lvlText w:val=""/>
      <w:lvlJc w:val="left"/>
      <w:pPr>
        <w:tabs>
          <w:tab w:val="num" w:pos="360"/>
        </w:tabs>
      </w:pPr>
    </w:lvl>
    <w:lvl w:ilvl="3" w:tplc="E8E05586">
      <w:start w:val="1"/>
      <w:numFmt w:val="none"/>
      <w:lvlText w:val=""/>
      <w:lvlJc w:val="left"/>
      <w:pPr>
        <w:tabs>
          <w:tab w:val="num" w:pos="360"/>
        </w:tabs>
      </w:pPr>
    </w:lvl>
    <w:lvl w:ilvl="4" w:tplc="5A48F8B4">
      <w:start w:val="1"/>
      <w:numFmt w:val="none"/>
      <w:lvlText w:val=""/>
      <w:lvlJc w:val="left"/>
      <w:pPr>
        <w:tabs>
          <w:tab w:val="num" w:pos="360"/>
        </w:tabs>
      </w:pPr>
    </w:lvl>
    <w:lvl w:ilvl="5" w:tplc="B3320926">
      <w:start w:val="1"/>
      <w:numFmt w:val="none"/>
      <w:lvlText w:val=""/>
      <w:lvlJc w:val="left"/>
      <w:pPr>
        <w:tabs>
          <w:tab w:val="num" w:pos="360"/>
        </w:tabs>
      </w:pPr>
    </w:lvl>
    <w:lvl w:ilvl="6" w:tplc="564E6FF0">
      <w:start w:val="1"/>
      <w:numFmt w:val="none"/>
      <w:lvlText w:val=""/>
      <w:lvlJc w:val="left"/>
      <w:pPr>
        <w:tabs>
          <w:tab w:val="num" w:pos="360"/>
        </w:tabs>
      </w:pPr>
    </w:lvl>
    <w:lvl w:ilvl="7" w:tplc="DF6EFE3A">
      <w:start w:val="1"/>
      <w:numFmt w:val="none"/>
      <w:lvlText w:val=""/>
      <w:lvlJc w:val="left"/>
      <w:pPr>
        <w:tabs>
          <w:tab w:val="num" w:pos="360"/>
        </w:tabs>
      </w:pPr>
    </w:lvl>
    <w:lvl w:ilvl="8" w:tplc="C088D268">
      <w:start w:val="1"/>
      <w:numFmt w:val="none"/>
      <w:lvlText w:val=""/>
      <w:lvlJc w:val="left"/>
      <w:pPr>
        <w:tabs>
          <w:tab w:val="num" w:pos="360"/>
        </w:tabs>
      </w:pPr>
    </w:lvl>
  </w:abstractNum>
  <w:abstractNum w:abstractNumId="6">
    <w:multiLevelType w:val="hybridMultilevel"/>
    <w:lvl w:ilvl="0" w:tplc="234EE56A">
      <w:start w:val="1"/>
      <w:numFmt w:val="bullet"/>
      <w:lvlText w:val="–"/>
      <w:lvlJc w:val="left"/>
      <w:pPr>
        <w:ind w:left="1418" w:hanging="360"/>
      </w:pPr>
      <w:rPr>
        <w:rFonts w:hint="default" w:ascii="Arial" w:hAnsi="Arial" w:eastAsia="Arial" w:cs="Arial"/>
      </w:rPr>
    </w:lvl>
    <w:lvl w:ilvl="1" w:tplc="B1DCDE94">
      <w:start w:val="1"/>
      <w:numFmt w:val="bullet"/>
      <w:lvlText w:val="o"/>
      <w:lvlJc w:val="left"/>
      <w:pPr>
        <w:ind w:left="2138" w:hanging="360"/>
      </w:pPr>
      <w:rPr>
        <w:rFonts w:hint="default" w:ascii="Courier New" w:hAnsi="Courier New" w:eastAsia="Courier New" w:cs="Courier New"/>
      </w:rPr>
    </w:lvl>
    <w:lvl w:ilvl="2" w:tplc="787EFDCE">
      <w:start w:val="1"/>
      <w:numFmt w:val="bullet"/>
      <w:lvlText w:val="§"/>
      <w:lvlJc w:val="left"/>
      <w:pPr>
        <w:ind w:left="2858" w:hanging="360"/>
      </w:pPr>
      <w:rPr>
        <w:rFonts w:hint="default" w:ascii="Wingdings" w:hAnsi="Wingdings" w:eastAsia="Wingdings" w:cs="Wingdings"/>
      </w:rPr>
    </w:lvl>
    <w:lvl w:ilvl="3" w:tplc="7BD4F51A">
      <w:start w:val="1"/>
      <w:numFmt w:val="bullet"/>
      <w:lvlText w:val="·"/>
      <w:lvlJc w:val="left"/>
      <w:pPr>
        <w:ind w:left="3578" w:hanging="360"/>
      </w:pPr>
      <w:rPr>
        <w:rFonts w:hint="default" w:ascii="Symbol" w:hAnsi="Symbol" w:eastAsia="Symbol" w:cs="Symbol"/>
      </w:rPr>
    </w:lvl>
    <w:lvl w:ilvl="4" w:tplc="AB788DA8">
      <w:start w:val="1"/>
      <w:numFmt w:val="bullet"/>
      <w:lvlText w:val="o"/>
      <w:lvlJc w:val="left"/>
      <w:pPr>
        <w:ind w:left="4298" w:hanging="360"/>
      </w:pPr>
      <w:rPr>
        <w:rFonts w:hint="default" w:ascii="Courier New" w:hAnsi="Courier New" w:eastAsia="Courier New" w:cs="Courier New"/>
      </w:rPr>
    </w:lvl>
    <w:lvl w:ilvl="5" w:tplc="E984EA70">
      <w:start w:val="1"/>
      <w:numFmt w:val="bullet"/>
      <w:lvlText w:val="§"/>
      <w:lvlJc w:val="left"/>
      <w:pPr>
        <w:ind w:left="5018" w:hanging="360"/>
      </w:pPr>
      <w:rPr>
        <w:rFonts w:hint="default" w:ascii="Wingdings" w:hAnsi="Wingdings" w:eastAsia="Wingdings" w:cs="Wingdings"/>
      </w:rPr>
    </w:lvl>
    <w:lvl w:ilvl="6" w:tplc="7F3EF7F4">
      <w:start w:val="1"/>
      <w:numFmt w:val="bullet"/>
      <w:lvlText w:val="·"/>
      <w:lvlJc w:val="left"/>
      <w:pPr>
        <w:ind w:left="5738" w:hanging="360"/>
      </w:pPr>
      <w:rPr>
        <w:rFonts w:hint="default" w:ascii="Symbol" w:hAnsi="Symbol" w:eastAsia="Symbol" w:cs="Symbol"/>
      </w:rPr>
    </w:lvl>
    <w:lvl w:ilvl="7" w:tplc="CEE82F04">
      <w:start w:val="1"/>
      <w:numFmt w:val="bullet"/>
      <w:lvlText w:val="o"/>
      <w:lvlJc w:val="left"/>
      <w:pPr>
        <w:ind w:left="6458" w:hanging="360"/>
      </w:pPr>
      <w:rPr>
        <w:rFonts w:hint="default" w:ascii="Courier New" w:hAnsi="Courier New" w:eastAsia="Courier New" w:cs="Courier New"/>
      </w:rPr>
    </w:lvl>
    <w:lvl w:ilvl="8" w:tplc="F2240DCE">
      <w:start w:val="1"/>
      <w:numFmt w:val="bullet"/>
      <w:lvlText w:val="§"/>
      <w:lvlJc w:val="left"/>
      <w:pPr>
        <w:ind w:left="7178" w:hanging="360"/>
      </w:pPr>
      <w:rPr>
        <w:rFonts w:hint="default" w:ascii="Wingdings" w:hAnsi="Wingdings" w:eastAsia="Wingdings" w:cs="Wingdings"/>
      </w:rPr>
    </w:lvl>
  </w:abstractNum>
  <w:abstractNum w:abstractNumId="7">
    <w:multiLevelType w:val="hybridMultilevel"/>
    <w:lvl w:ilvl="0" w:tplc="B14C56D0">
      <w:start w:val="1"/>
      <w:numFmt w:val="decimal"/>
      <w:lvlText w:val="%1."/>
      <w:lvlJc w:val="left"/>
      <w:pPr>
        <w:tabs>
          <w:tab w:val="num" w:pos="1065"/>
        </w:tabs>
        <w:ind w:left="1065" w:hanging="705"/>
      </w:pPr>
      <w:rPr>
        <w:rFonts w:ascii="Times New Roman" w:hAnsi="Times New Roman" w:eastAsia="Times New Roman" w:cs="Times New Roman"/>
        <w:b/>
        <w:sz w:val="24"/>
      </w:rPr>
    </w:lvl>
    <w:lvl w:ilvl="1" w:tplc="EECCB344">
      <w:start w:val="1"/>
      <w:numFmt w:val="lowerLetter"/>
      <w:lvlText w:val="%2."/>
      <w:lvlJc w:val="left"/>
      <w:pPr>
        <w:tabs>
          <w:tab w:val="num" w:pos="1440"/>
        </w:tabs>
        <w:ind w:left="1440" w:hanging="360"/>
      </w:pPr>
    </w:lvl>
    <w:lvl w:ilvl="2" w:tplc="BA5E2F08">
      <w:start w:val="1"/>
      <w:numFmt w:val="lowerRoman"/>
      <w:lvlText w:val="%3."/>
      <w:lvlJc w:val="right"/>
      <w:pPr>
        <w:tabs>
          <w:tab w:val="num" w:pos="2160"/>
        </w:tabs>
        <w:ind w:left="2160" w:hanging="180"/>
      </w:pPr>
    </w:lvl>
    <w:lvl w:ilvl="3" w:tplc="925EB1CA">
      <w:start w:val="1"/>
      <w:numFmt w:val="decimal"/>
      <w:lvlText w:val="%4."/>
      <w:lvlJc w:val="left"/>
      <w:pPr>
        <w:tabs>
          <w:tab w:val="num" w:pos="2880"/>
        </w:tabs>
        <w:ind w:left="2880" w:hanging="360"/>
      </w:pPr>
    </w:lvl>
    <w:lvl w:ilvl="4" w:tplc="0268A83A">
      <w:start w:val="1"/>
      <w:numFmt w:val="lowerLetter"/>
      <w:lvlText w:val="%5."/>
      <w:lvlJc w:val="left"/>
      <w:pPr>
        <w:tabs>
          <w:tab w:val="num" w:pos="3600"/>
        </w:tabs>
        <w:ind w:left="3600" w:hanging="360"/>
      </w:pPr>
    </w:lvl>
    <w:lvl w:ilvl="5" w:tplc="40903EB2">
      <w:start w:val="1"/>
      <w:numFmt w:val="lowerRoman"/>
      <w:lvlText w:val="%6."/>
      <w:lvlJc w:val="right"/>
      <w:pPr>
        <w:tabs>
          <w:tab w:val="num" w:pos="4320"/>
        </w:tabs>
        <w:ind w:left="4320" w:hanging="180"/>
      </w:pPr>
    </w:lvl>
    <w:lvl w:ilvl="6" w:tplc="93E676FE">
      <w:start w:val="1"/>
      <w:numFmt w:val="decimal"/>
      <w:lvlText w:val="%7."/>
      <w:lvlJc w:val="left"/>
      <w:pPr>
        <w:tabs>
          <w:tab w:val="num" w:pos="5040"/>
        </w:tabs>
        <w:ind w:left="5040" w:hanging="360"/>
      </w:pPr>
    </w:lvl>
    <w:lvl w:ilvl="7" w:tplc="622CAACC">
      <w:start w:val="1"/>
      <w:numFmt w:val="lowerLetter"/>
      <w:lvlText w:val="%8."/>
      <w:lvlJc w:val="left"/>
      <w:pPr>
        <w:tabs>
          <w:tab w:val="num" w:pos="5760"/>
        </w:tabs>
        <w:ind w:left="5760" w:hanging="360"/>
      </w:pPr>
    </w:lvl>
    <w:lvl w:ilvl="8" w:tplc="CC80E7FA">
      <w:start w:val="1"/>
      <w:numFmt w:val="lowerRoman"/>
      <w:lvlText w:val="%9."/>
      <w:lvlJc w:val="right"/>
      <w:pPr>
        <w:tabs>
          <w:tab w:val="num" w:pos="6480"/>
        </w:tabs>
        <w:ind w:left="6480" w:hanging="180"/>
      </w:pPr>
    </w:lvl>
  </w:abstractNum>
  <w:abstractNum w:abstractNumId="8">
    <w:multiLevelType w:val="hybridMultilevel"/>
    <w:lvl w:ilvl="0" w:tplc="F71C9A42">
      <w:start w:val="1"/>
      <w:numFmt w:val="decimal"/>
      <w:lvlText w:val="%1."/>
      <w:lvlJc w:val="left"/>
      <w:pPr>
        <w:tabs>
          <w:tab w:val="num" w:pos="720"/>
        </w:tabs>
        <w:ind w:left="720" w:hanging="360"/>
      </w:pPr>
      <w:rPr>
        <w:rFonts w:hint="default"/>
      </w:rPr>
    </w:lvl>
    <w:lvl w:ilvl="1" w:tplc="814252A8">
      <w:start w:val="1"/>
      <w:numFmt w:val="none"/>
      <w:lvlText w:val=""/>
      <w:lvlJc w:val="left"/>
      <w:pPr>
        <w:tabs>
          <w:tab w:val="num" w:pos="360"/>
        </w:tabs>
      </w:pPr>
    </w:lvl>
    <w:lvl w:ilvl="2" w:tplc="47E8ED26">
      <w:start w:val="1"/>
      <w:numFmt w:val="none"/>
      <w:lvlText w:val=""/>
      <w:lvlJc w:val="left"/>
      <w:pPr>
        <w:tabs>
          <w:tab w:val="num" w:pos="360"/>
        </w:tabs>
      </w:pPr>
    </w:lvl>
    <w:lvl w:ilvl="3" w:tplc="729EA2EE">
      <w:start w:val="1"/>
      <w:numFmt w:val="none"/>
      <w:lvlText w:val=""/>
      <w:lvlJc w:val="left"/>
      <w:pPr>
        <w:tabs>
          <w:tab w:val="num" w:pos="360"/>
        </w:tabs>
      </w:pPr>
    </w:lvl>
    <w:lvl w:ilvl="4" w:tplc="208E48A0">
      <w:start w:val="1"/>
      <w:numFmt w:val="none"/>
      <w:lvlText w:val=""/>
      <w:lvlJc w:val="left"/>
      <w:pPr>
        <w:tabs>
          <w:tab w:val="num" w:pos="360"/>
        </w:tabs>
      </w:pPr>
    </w:lvl>
    <w:lvl w:ilvl="5" w:tplc="772650B4">
      <w:start w:val="1"/>
      <w:numFmt w:val="none"/>
      <w:lvlText w:val=""/>
      <w:lvlJc w:val="left"/>
      <w:pPr>
        <w:tabs>
          <w:tab w:val="num" w:pos="360"/>
        </w:tabs>
      </w:pPr>
    </w:lvl>
    <w:lvl w:ilvl="6" w:tplc="6368EACC">
      <w:start w:val="1"/>
      <w:numFmt w:val="none"/>
      <w:lvlText w:val=""/>
      <w:lvlJc w:val="left"/>
      <w:pPr>
        <w:tabs>
          <w:tab w:val="num" w:pos="360"/>
        </w:tabs>
      </w:pPr>
    </w:lvl>
    <w:lvl w:ilvl="7" w:tplc="38A43648">
      <w:start w:val="1"/>
      <w:numFmt w:val="none"/>
      <w:lvlText w:val=""/>
      <w:lvlJc w:val="left"/>
      <w:pPr>
        <w:tabs>
          <w:tab w:val="num" w:pos="360"/>
        </w:tabs>
      </w:pPr>
    </w:lvl>
    <w:lvl w:ilvl="8" w:tplc="F126D884">
      <w:start w:val="1"/>
      <w:numFmt w:val="none"/>
      <w:lvlText w:val=""/>
      <w:lvlJc w:val="left"/>
      <w:pPr>
        <w:tabs>
          <w:tab w:val="num" w:pos="360"/>
        </w:tabs>
      </w:pPr>
    </w:lvl>
  </w:abstractNum>
  <w:abstractNum w:abstractNumId="9">
    <w:multiLevelType w:val="hybridMultilevel"/>
    <w:lvl w:ilvl="0" w:tplc="494C71F8">
      <w:start w:val="1"/>
      <w:numFmt w:val="decimal"/>
      <w:lvlText w:val="%1."/>
      <w:lvlJc w:val="left"/>
    </w:lvl>
    <w:lvl w:ilvl="1" w:tplc="BF7C9424">
      <w:start w:val="1"/>
      <w:numFmt w:val="lowerLetter"/>
      <w:lvlText w:val="%2."/>
      <w:lvlJc w:val="left"/>
      <w:pPr>
        <w:ind w:left="1440" w:hanging="360"/>
      </w:pPr>
    </w:lvl>
    <w:lvl w:ilvl="2" w:tplc="D4EAB252">
      <w:start w:val="1"/>
      <w:numFmt w:val="lowerRoman"/>
      <w:lvlText w:val="%3."/>
      <w:lvlJc w:val="right"/>
      <w:pPr>
        <w:ind w:left="2160" w:hanging="180"/>
      </w:pPr>
    </w:lvl>
    <w:lvl w:ilvl="3" w:tplc="96909882">
      <w:start w:val="1"/>
      <w:numFmt w:val="decimal"/>
      <w:lvlText w:val="%4."/>
      <w:lvlJc w:val="left"/>
      <w:pPr>
        <w:ind w:left="2880" w:hanging="360"/>
      </w:pPr>
    </w:lvl>
    <w:lvl w:ilvl="4" w:tplc="29DC604A">
      <w:start w:val="1"/>
      <w:numFmt w:val="lowerLetter"/>
      <w:lvlText w:val="%5."/>
      <w:lvlJc w:val="left"/>
      <w:pPr>
        <w:ind w:left="3600" w:hanging="360"/>
      </w:pPr>
    </w:lvl>
    <w:lvl w:ilvl="5" w:tplc="55843402">
      <w:start w:val="1"/>
      <w:numFmt w:val="lowerRoman"/>
      <w:lvlText w:val="%6."/>
      <w:lvlJc w:val="right"/>
      <w:pPr>
        <w:ind w:left="4320" w:hanging="180"/>
      </w:pPr>
    </w:lvl>
    <w:lvl w:ilvl="6" w:tplc="82AEBDDC">
      <w:start w:val="1"/>
      <w:numFmt w:val="decimal"/>
      <w:lvlText w:val="%7."/>
      <w:lvlJc w:val="left"/>
      <w:pPr>
        <w:ind w:left="5040" w:hanging="360"/>
      </w:pPr>
    </w:lvl>
    <w:lvl w:ilvl="7" w:tplc="238CFDA0">
      <w:start w:val="1"/>
      <w:numFmt w:val="lowerLetter"/>
      <w:lvlText w:val="%8."/>
      <w:lvlJc w:val="left"/>
      <w:pPr>
        <w:ind w:left="5760" w:hanging="360"/>
      </w:pPr>
    </w:lvl>
    <w:lvl w:ilvl="8" w:tplc="95FC83D8">
      <w:start w:val="1"/>
      <w:numFmt w:val="lowerRoman"/>
      <w:lvlText w:val="%9."/>
      <w:lvlJc w:val="right"/>
      <w:pPr>
        <w:ind w:left="6480" w:hanging="180"/>
      </w:pPr>
    </w:lvl>
  </w:abstractNum>
  <w:abstractNum w:abstractNumId="10">
    <w:multiLevelType w:val="hybridMultilevel"/>
    <w:lvl w:ilvl="0">
      <w:start w:val="1"/>
      <w:numFmt w:val="decimal"/>
      <w:lvlText w:val="%1."/>
      <w:lvlJc w:val="left"/>
      <w:pPr>
        <w:tabs>
          <w:tab w:val="num" w:pos="420"/>
        </w:tabs>
        <w:ind w:left="420" w:hanging="42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1">
    <w:multiLevelType w:val="hybridMultilevel"/>
    <w:lvl w:ilvl="0" w:tplc="37BEE970">
      <w:start w:val="1"/>
      <w:numFmt w:val="decimal"/>
      <w:lvlText w:val="%1."/>
      <w:lvlJc w:val="left"/>
      <w:pPr>
        <w:ind w:left="360" w:hanging="360"/>
      </w:pPr>
      <w:rPr>
        <w:rFonts w:hint="default"/>
      </w:rPr>
    </w:lvl>
    <w:lvl w:ilvl="1" w:tplc="FEDA8EBA">
      <w:start w:val="1"/>
      <w:numFmt w:val="lowerLetter"/>
      <w:lvlText w:val="%2."/>
      <w:lvlJc w:val="left"/>
      <w:pPr>
        <w:ind w:left="1080" w:hanging="360"/>
      </w:pPr>
    </w:lvl>
    <w:lvl w:ilvl="2" w:tplc="F54AC170">
      <w:start w:val="1"/>
      <w:numFmt w:val="lowerRoman"/>
      <w:lvlText w:val="%3."/>
      <w:lvlJc w:val="right"/>
      <w:pPr>
        <w:ind w:left="1800" w:hanging="180"/>
      </w:pPr>
    </w:lvl>
    <w:lvl w:ilvl="3" w:tplc="8BEC829E">
      <w:start w:val="1"/>
      <w:numFmt w:val="decimal"/>
      <w:lvlText w:val="%4."/>
      <w:lvlJc w:val="left"/>
      <w:pPr>
        <w:ind w:left="2520" w:hanging="360"/>
      </w:pPr>
    </w:lvl>
    <w:lvl w:ilvl="4" w:tplc="6194FA44">
      <w:start w:val="1"/>
      <w:numFmt w:val="lowerLetter"/>
      <w:lvlText w:val="%5."/>
      <w:lvlJc w:val="left"/>
      <w:pPr>
        <w:ind w:left="3240" w:hanging="360"/>
      </w:pPr>
    </w:lvl>
    <w:lvl w:ilvl="5" w:tplc="87B6B8F4">
      <w:start w:val="1"/>
      <w:numFmt w:val="lowerRoman"/>
      <w:lvlText w:val="%6."/>
      <w:lvlJc w:val="right"/>
      <w:pPr>
        <w:ind w:left="3960" w:hanging="180"/>
      </w:pPr>
    </w:lvl>
    <w:lvl w:ilvl="6" w:tplc="0D56F400">
      <w:start w:val="1"/>
      <w:numFmt w:val="decimal"/>
      <w:lvlText w:val="%7."/>
      <w:lvlJc w:val="left"/>
      <w:pPr>
        <w:ind w:left="4680" w:hanging="360"/>
      </w:pPr>
    </w:lvl>
    <w:lvl w:ilvl="7" w:tplc="3D24EE24">
      <w:start w:val="1"/>
      <w:numFmt w:val="lowerLetter"/>
      <w:lvlText w:val="%8."/>
      <w:lvlJc w:val="left"/>
      <w:pPr>
        <w:ind w:left="5400" w:hanging="360"/>
      </w:pPr>
    </w:lvl>
    <w:lvl w:ilvl="8" w:tplc="8C04FA78">
      <w:start w:val="1"/>
      <w:numFmt w:val="lowerRoman"/>
      <w:lvlText w:val="%9."/>
      <w:lvlJc w:val="right"/>
      <w:pPr>
        <w:ind w:left="6120" w:hanging="180"/>
      </w:pPr>
    </w:lvl>
  </w:abstractNum>
  <w:abstractNum w:abstractNumId="12">
    <w:multiLevelType w:val="hybridMultilevel"/>
    <w:lvl w:ilvl="0" w:tplc="8376CDBA">
      <w:start w:val="1"/>
      <w:numFmt w:val="bullet"/>
      <w:lvlText w:val="–"/>
      <w:lvlJc w:val="left"/>
      <w:pPr>
        <w:ind w:left="1418" w:hanging="360"/>
      </w:pPr>
      <w:rPr>
        <w:rFonts w:hint="default" w:ascii="Arial" w:hAnsi="Arial" w:eastAsia="Arial" w:cs="Arial"/>
      </w:rPr>
    </w:lvl>
    <w:lvl w:ilvl="1" w:tplc="D48CA806">
      <w:start w:val="1"/>
      <w:numFmt w:val="bullet"/>
      <w:lvlText w:val="o"/>
      <w:lvlJc w:val="left"/>
      <w:pPr>
        <w:ind w:left="2138" w:hanging="360"/>
      </w:pPr>
      <w:rPr>
        <w:rFonts w:hint="default" w:ascii="Courier New" w:hAnsi="Courier New" w:eastAsia="Courier New" w:cs="Courier New"/>
      </w:rPr>
    </w:lvl>
    <w:lvl w:ilvl="2" w:tplc="8BA47512">
      <w:start w:val="1"/>
      <w:numFmt w:val="bullet"/>
      <w:lvlText w:val="§"/>
      <w:lvlJc w:val="left"/>
      <w:pPr>
        <w:ind w:left="2858" w:hanging="360"/>
      </w:pPr>
      <w:rPr>
        <w:rFonts w:hint="default" w:ascii="Wingdings" w:hAnsi="Wingdings" w:eastAsia="Wingdings" w:cs="Wingdings"/>
      </w:rPr>
    </w:lvl>
    <w:lvl w:ilvl="3" w:tplc="BBD0A992">
      <w:start w:val="1"/>
      <w:numFmt w:val="bullet"/>
      <w:lvlText w:val="·"/>
      <w:lvlJc w:val="left"/>
      <w:pPr>
        <w:ind w:left="3578" w:hanging="360"/>
      </w:pPr>
      <w:rPr>
        <w:rFonts w:hint="default" w:ascii="Symbol" w:hAnsi="Symbol" w:eastAsia="Symbol" w:cs="Symbol"/>
      </w:rPr>
    </w:lvl>
    <w:lvl w:ilvl="4" w:tplc="B34E2A70">
      <w:start w:val="1"/>
      <w:numFmt w:val="bullet"/>
      <w:lvlText w:val="o"/>
      <w:lvlJc w:val="left"/>
      <w:pPr>
        <w:ind w:left="4298" w:hanging="360"/>
      </w:pPr>
      <w:rPr>
        <w:rFonts w:hint="default" w:ascii="Courier New" w:hAnsi="Courier New" w:eastAsia="Courier New" w:cs="Courier New"/>
      </w:rPr>
    </w:lvl>
    <w:lvl w:ilvl="5" w:tplc="82F8C496">
      <w:start w:val="1"/>
      <w:numFmt w:val="bullet"/>
      <w:lvlText w:val="§"/>
      <w:lvlJc w:val="left"/>
      <w:pPr>
        <w:ind w:left="5018" w:hanging="360"/>
      </w:pPr>
      <w:rPr>
        <w:rFonts w:hint="default" w:ascii="Wingdings" w:hAnsi="Wingdings" w:eastAsia="Wingdings" w:cs="Wingdings"/>
      </w:rPr>
    </w:lvl>
    <w:lvl w:ilvl="6" w:tplc="4E4C280C">
      <w:start w:val="1"/>
      <w:numFmt w:val="bullet"/>
      <w:lvlText w:val="·"/>
      <w:lvlJc w:val="left"/>
      <w:pPr>
        <w:ind w:left="5738" w:hanging="360"/>
      </w:pPr>
      <w:rPr>
        <w:rFonts w:hint="default" w:ascii="Symbol" w:hAnsi="Symbol" w:eastAsia="Symbol" w:cs="Symbol"/>
      </w:rPr>
    </w:lvl>
    <w:lvl w:ilvl="7" w:tplc="D778AAEA">
      <w:start w:val="1"/>
      <w:numFmt w:val="bullet"/>
      <w:lvlText w:val="o"/>
      <w:lvlJc w:val="left"/>
      <w:pPr>
        <w:ind w:left="6458" w:hanging="360"/>
      </w:pPr>
      <w:rPr>
        <w:rFonts w:hint="default" w:ascii="Courier New" w:hAnsi="Courier New" w:eastAsia="Courier New" w:cs="Courier New"/>
      </w:rPr>
    </w:lvl>
    <w:lvl w:ilvl="8" w:tplc="7AD6D74E">
      <w:start w:val="1"/>
      <w:numFmt w:val="bullet"/>
      <w:lvlText w:val="§"/>
      <w:lvlJc w:val="left"/>
      <w:pPr>
        <w:ind w:left="7178" w:hanging="360"/>
      </w:pPr>
      <w:rPr>
        <w:rFonts w:hint="default" w:ascii="Wingdings" w:hAnsi="Wingdings" w:eastAsia="Wingdings" w:cs="Wingdings"/>
      </w:rPr>
    </w:lvl>
  </w:abstractNum>
  <w:abstractNum w:abstractNumId="13">
    <w:multiLevelType w:val="hybridMultilevel"/>
    <w:lvl w:ilvl="0" w:tplc="82F43A38">
      <w:start w:val="1"/>
      <w:numFmt w:val="decimal"/>
      <w:lvlText w:val="%1)"/>
      <w:lvlJc w:val="left"/>
      <w:pPr>
        <w:tabs>
          <w:tab w:val="num" w:pos="735"/>
        </w:tabs>
        <w:ind w:left="735" w:hanging="375"/>
      </w:pPr>
      <w:rPr>
        <w:rFonts w:hint="default"/>
      </w:rPr>
    </w:lvl>
    <w:lvl w:ilvl="1" w:tplc="ED78AAC8">
      <w:start w:val="1"/>
      <w:numFmt w:val="lowerLetter"/>
      <w:lvlText w:val="%2."/>
      <w:lvlJc w:val="left"/>
      <w:pPr>
        <w:tabs>
          <w:tab w:val="num" w:pos="1440"/>
        </w:tabs>
        <w:ind w:left="1440" w:hanging="360"/>
      </w:pPr>
    </w:lvl>
    <w:lvl w:ilvl="2" w:tplc="334A2860">
      <w:start w:val="1"/>
      <w:numFmt w:val="lowerRoman"/>
      <w:lvlText w:val="%3."/>
      <w:lvlJc w:val="right"/>
      <w:pPr>
        <w:tabs>
          <w:tab w:val="num" w:pos="2160"/>
        </w:tabs>
        <w:ind w:left="2160" w:hanging="180"/>
      </w:pPr>
    </w:lvl>
    <w:lvl w:ilvl="3" w:tplc="51F20860">
      <w:start w:val="1"/>
      <w:numFmt w:val="decimal"/>
      <w:lvlText w:val="%4."/>
      <w:lvlJc w:val="left"/>
      <w:pPr>
        <w:tabs>
          <w:tab w:val="num" w:pos="2880"/>
        </w:tabs>
        <w:ind w:left="2880" w:hanging="360"/>
      </w:pPr>
    </w:lvl>
    <w:lvl w:ilvl="4" w:tplc="ACFCE88C">
      <w:start w:val="1"/>
      <w:numFmt w:val="lowerLetter"/>
      <w:lvlText w:val="%5."/>
      <w:lvlJc w:val="left"/>
      <w:pPr>
        <w:tabs>
          <w:tab w:val="num" w:pos="3600"/>
        </w:tabs>
        <w:ind w:left="3600" w:hanging="360"/>
      </w:pPr>
    </w:lvl>
    <w:lvl w:ilvl="5" w:tplc="EBC2163A">
      <w:start w:val="1"/>
      <w:numFmt w:val="lowerRoman"/>
      <w:lvlText w:val="%6."/>
      <w:lvlJc w:val="right"/>
      <w:pPr>
        <w:tabs>
          <w:tab w:val="num" w:pos="4320"/>
        </w:tabs>
        <w:ind w:left="4320" w:hanging="180"/>
      </w:pPr>
    </w:lvl>
    <w:lvl w:ilvl="6" w:tplc="ECC024DC">
      <w:start w:val="1"/>
      <w:numFmt w:val="decimal"/>
      <w:lvlText w:val="%7."/>
      <w:lvlJc w:val="left"/>
      <w:pPr>
        <w:tabs>
          <w:tab w:val="num" w:pos="5040"/>
        </w:tabs>
        <w:ind w:left="5040" w:hanging="360"/>
      </w:pPr>
    </w:lvl>
    <w:lvl w:ilvl="7" w:tplc="775A38A2">
      <w:start w:val="1"/>
      <w:numFmt w:val="lowerLetter"/>
      <w:lvlText w:val="%8."/>
      <w:lvlJc w:val="left"/>
      <w:pPr>
        <w:tabs>
          <w:tab w:val="num" w:pos="5760"/>
        </w:tabs>
        <w:ind w:left="5760" w:hanging="360"/>
      </w:pPr>
    </w:lvl>
    <w:lvl w:ilvl="8" w:tplc="1134339E">
      <w:start w:val="1"/>
      <w:numFmt w:val="lowerRoman"/>
      <w:lvlText w:val="%9."/>
      <w:lvlJc w:val="right"/>
      <w:pPr>
        <w:tabs>
          <w:tab w:val="num" w:pos="6480"/>
        </w:tabs>
        <w:ind w:left="6480" w:hanging="180"/>
      </w:pPr>
    </w:lvl>
  </w:abstractNum>
  <w:abstractNum w:abstractNumId="14">
    <w:multiLevelType w:val="hybridMultilevel"/>
    <w:lvl w:ilvl="0" w:tplc="0BB458F6">
      <w:start w:val="1"/>
      <w:numFmt w:val="decimal"/>
      <w:lvlText w:val="%1."/>
      <w:lvlJc w:val="left"/>
      <w:pPr>
        <w:ind w:left="720" w:hanging="360"/>
      </w:pPr>
      <w:rPr>
        <w:rFonts w:hint="default"/>
      </w:rPr>
    </w:lvl>
    <w:lvl w:ilvl="1" w:tplc="2CD0B236">
      <w:start w:val="1"/>
      <w:numFmt w:val="lowerLetter"/>
      <w:lvlText w:val="%2."/>
      <w:lvlJc w:val="left"/>
      <w:pPr>
        <w:ind w:left="1440" w:hanging="360"/>
      </w:pPr>
    </w:lvl>
    <w:lvl w:ilvl="2" w:tplc="6DB2B458">
      <w:start w:val="1"/>
      <w:numFmt w:val="lowerRoman"/>
      <w:lvlText w:val="%3."/>
      <w:lvlJc w:val="right"/>
      <w:pPr>
        <w:ind w:left="2160" w:hanging="180"/>
      </w:pPr>
    </w:lvl>
    <w:lvl w:ilvl="3" w:tplc="26E0EB2A">
      <w:start w:val="1"/>
      <w:numFmt w:val="decimal"/>
      <w:lvlText w:val="%4."/>
      <w:lvlJc w:val="left"/>
      <w:pPr>
        <w:ind w:left="2880" w:hanging="360"/>
      </w:pPr>
    </w:lvl>
    <w:lvl w:ilvl="4" w:tplc="5082DDF8">
      <w:start w:val="1"/>
      <w:numFmt w:val="lowerLetter"/>
      <w:lvlText w:val="%5."/>
      <w:lvlJc w:val="left"/>
      <w:pPr>
        <w:ind w:left="3600" w:hanging="360"/>
      </w:pPr>
    </w:lvl>
    <w:lvl w:ilvl="5" w:tplc="F0A446EA">
      <w:start w:val="1"/>
      <w:numFmt w:val="lowerRoman"/>
      <w:lvlText w:val="%6."/>
      <w:lvlJc w:val="right"/>
      <w:pPr>
        <w:ind w:left="4320" w:hanging="180"/>
      </w:pPr>
    </w:lvl>
    <w:lvl w:ilvl="6" w:tplc="F078B52A">
      <w:start w:val="1"/>
      <w:numFmt w:val="decimal"/>
      <w:lvlText w:val="%7."/>
      <w:lvlJc w:val="left"/>
      <w:pPr>
        <w:ind w:left="5040" w:hanging="360"/>
      </w:pPr>
    </w:lvl>
    <w:lvl w:ilvl="7" w:tplc="987C6458">
      <w:start w:val="1"/>
      <w:numFmt w:val="lowerLetter"/>
      <w:lvlText w:val="%8."/>
      <w:lvlJc w:val="left"/>
      <w:pPr>
        <w:ind w:left="5760" w:hanging="360"/>
      </w:pPr>
    </w:lvl>
    <w:lvl w:ilvl="8" w:tplc="0AEE9A6E">
      <w:start w:val="1"/>
      <w:numFmt w:val="lowerRoman"/>
      <w:lvlText w:val="%9."/>
      <w:lvlJc w:val="right"/>
      <w:pPr>
        <w:ind w:left="6480" w:hanging="180"/>
      </w:pPr>
    </w:lvl>
  </w:abstractNum>
  <w:abstractNum w:abstractNumId="15">
    <w:multiLevelType w:val="hybridMultilevel"/>
    <w:lvl w:ilvl="0" w:tplc="BD785E16">
      <w:start w:val="2"/>
      <w:numFmt w:val="decimal"/>
      <w:lvlText w:val="%1)"/>
      <w:lvlJc w:val="left"/>
      <w:pPr>
        <w:tabs>
          <w:tab w:val="num" w:pos="435"/>
        </w:tabs>
        <w:ind w:left="435" w:hanging="360"/>
      </w:pPr>
      <w:rPr>
        <w:rFonts w:hint="default"/>
      </w:rPr>
    </w:lvl>
    <w:lvl w:ilvl="1" w:tplc="0CCAEF24">
      <w:start w:val="1"/>
      <w:numFmt w:val="lowerLetter"/>
      <w:lvlText w:val="%2."/>
      <w:lvlJc w:val="left"/>
      <w:pPr>
        <w:tabs>
          <w:tab w:val="num" w:pos="1155"/>
        </w:tabs>
        <w:ind w:left="1155" w:hanging="360"/>
      </w:pPr>
    </w:lvl>
    <w:lvl w:ilvl="2" w:tplc="C2B887C6">
      <w:start w:val="1"/>
      <w:numFmt w:val="lowerRoman"/>
      <w:lvlText w:val="%3."/>
      <w:lvlJc w:val="right"/>
      <w:pPr>
        <w:tabs>
          <w:tab w:val="num" w:pos="1875"/>
        </w:tabs>
        <w:ind w:left="1875" w:hanging="180"/>
      </w:pPr>
    </w:lvl>
    <w:lvl w:ilvl="3" w:tplc="48B0E6DE">
      <w:start w:val="1"/>
      <w:numFmt w:val="decimal"/>
      <w:lvlText w:val="%4."/>
      <w:lvlJc w:val="left"/>
      <w:pPr>
        <w:tabs>
          <w:tab w:val="num" w:pos="2595"/>
        </w:tabs>
        <w:ind w:left="2595" w:hanging="360"/>
      </w:pPr>
    </w:lvl>
    <w:lvl w:ilvl="4" w:tplc="510A574A">
      <w:start w:val="1"/>
      <w:numFmt w:val="lowerLetter"/>
      <w:lvlText w:val="%5."/>
      <w:lvlJc w:val="left"/>
      <w:pPr>
        <w:tabs>
          <w:tab w:val="num" w:pos="3315"/>
        </w:tabs>
        <w:ind w:left="3315" w:hanging="360"/>
      </w:pPr>
    </w:lvl>
    <w:lvl w:ilvl="5" w:tplc="41D01756">
      <w:start w:val="1"/>
      <w:numFmt w:val="lowerRoman"/>
      <w:lvlText w:val="%6."/>
      <w:lvlJc w:val="right"/>
      <w:pPr>
        <w:tabs>
          <w:tab w:val="num" w:pos="4035"/>
        </w:tabs>
        <w:ind w:left="4035" w:hanging="180"/>
      </w:pPr>
    </w:lvl>
    <w:lvl w:ilvl="6" w:tplc="A92C7E5C">
      <w:start w:val="1"/>
      <w:numFmt w:val="decimal"/>
      <w:lvlText w:val="%7."/>
      <w:lvlJc w:val="left"/>
      <w:pPr>
        <w:tabs>
          <w:tab w:val="num" w:pos="4755"/>
        </w:tabs>
        <w:ind w:left="4755" w:hanging="360"/>
      </w:pPr>
    </w:lvl>
    <w:lvl w:ilvl="7" w:tplc="F4A29ACA">
      <w:start w:val="1"/>
      <w:numFmt w:val="lowerLetter"/>
      <w:lvlText w:val="%8."/>
      <w:lvlJc w:val="left"/>
      <w:pPr>
        <w:tabs>
          <w:tab w:val="num" w:pos="5475"/>
        </w:tabs>
        <w:ind w:left="5475" w:hanging="360"/>
      </w:pPr>
    </w:lvl>
    <w:lvl w:ilvl="8" w:tplc="A6A80BA8">
      <w:start w:val="1"/>
      <w:numFmt w:val="lowerRoman"/>
      <w:lvlText w:val="%9."/>
      <w:lvlJc w:val="right"/>
      <w:pPr>
        <w:tabs>
          <w:tab w:val="num" w:pos="6195"/>
        </w:tabs>
        <w:ind w:left="6195" w:hanging="180"/>
      </w:pPr>
    </w:lvl>
  </w:abstractNum>
  <w:num w:numId="1">
    <w:abstractNumId w:val="8"/>
  </w:num>
  <w:num w:numId="2">
    <w:abstractNumId w:val="7"/>
  </w:num>
  <w:num w:numId="3">
    <w:abstractNumId w:val="5"/>
  </w:num>
  <w:num w:numId="4">
    <w:abstractNumId w:val="10"/>
  </w:num>
  <w:num w:numId="5">
    <w:abstractNumId w:val="2"/>
  </w:num>
  <w:num w:numId="6">
    <w:abstractNumId w:val="0"/>
  </w:num>
  <w:num w:numId="7">
    <w:abstractNumId w:val="15"/>
  </w:num>
  <w:num w:numId="8">
    <w:abstractNumId w:val="13"/>
  </w:num>
  <w:num w:numId="9">
    <w:abstractNumId w:val="11"/>
  </w:num>
  <w:num w:numId="10">
    <w:abstractNumId w:val="4"/>
  </w:num>
  <w:num w:numId="11">
    <w:abstractNumId w:val="14"/>
  </w:num>
  <w:num w:numId="12">
    <w:abstractNumId w:val="3"/>
  </w:num>
  <w:num w:numId="13">
    <w:abstractNumId w:val="9"/>
  </w:num>
  <w:num w:numId="14">
    <w:abstractNumId w:val="12"/>
  </w:num>
  <w:num w:numId="15">
    <w:abstractNumId w:val="1"/>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 w:default="1">
    <w:name w:val="Normal"/>
    <w:qFormat/>
    <w:rPr>
      <w:sz w:val="24"/>
      <w:szCs w:val="24"/>
    </w:rPr>
  </w:style>
  <w:style w:type="paragraph" w:styleId="1">
    <w:name w:val="heading 1"/>
    <w:basedOn w:val="a"/>
    <w:next w:val="a"/>
    <w:link w:val="10"/>
    <w:uiPriority w:val="9"/>
    <w:qFormat/>
    <w:pPr>
      <w:keepNext/>
      <w:keepLines/>
      <w:spacing w:before="480" w:after="200"/>
      <w:outlineLvl w:val="0"/>
    </w:pPr>
    <w:rPr>
      <w:rFonts w:ascii="Arial" w:hAnsi="Arial" w:eastAsia="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hAnsi="Arial" w:eastAsia="Arial" w:cs="Arial"/>
      <w:sz w:val="34"/>
    </w:rPr>
  </w:style>
  <w:style w:type="paragraph" w:styleId="3">
    <w:name w:val="heading 3"/>
    <w:basedOn w:val="a"/>
    <w:next w:val="a"/>
    <w:link w:val="30"/>
    <w:qFormat/>
    <w:pPr>
      <w:keepNext/>
      <w:spacing w:line="360" w:lineRule="auto"/>
      <w:jc w:val="center"/>
      <w:outlineLvl w:val="2"/>
    </w:pPr>
    <w:rPr>
      <w:b/>
      <w:sz w:val="28"/>
      <w:szCs w:val="20"/>
    </w:rPr>
  </w:style>
  <w:style w:type="paragraph" w:styleId="4">
    <w:name w:val="heading 4"/>
    <w:basedOn w:val="a"/>
    <w:next w:val="a"/>
    <w:link w:val="40"/>
    <w:uiPriority w:val="9"/>
    <w:qFormat/>
    <w:pPr>
      <w:keepNext/>
      <w:spacing w:before="240" w:after="60"/>
      <w:outlineLvl w:val="3"/>
    </w:pPr>
    <w:rPr>
      <w:rFonts w:ascii="Calibri" w:hAnsi="Calibri"/>
      <w:b/>
      <w:bCs/>
      <w:sz w:val="28"/>
      <w:szCs w:val="28"/>
    </w:rPr>
  </w:style>
  <w:style w:type="paragraph" w:styleId="5">
    <w:name w:val="heading 5"/>
    <w:basedOn w:val="a"/>
    <w:next w:val="a"/>
    <w:link w:val="50"/>
    <w:uiPriority w:val="9"/>
    <w:unhideWhenUsed/>
    <w:qFormat/>
    <w:pPr>
      <w:keepNext/>
      <w:keepLines/>
      <w:spacing w:before="320" w:after="200"/>
      <w:outlineLvl w:val="4"/>
    </w:pPr>
    <w:rPr>
      <w:rFonts w:ascii="Arial" w:hAnsi="Arial" w:eastAsia="Arial" w:cs="Arial"/>
      <w:b/>
      <w:bCs/>
    </w:rPr>
  </w:style>
  <w:style w:type="paragraph" w:styleId="6">
    <w:name w:val="heading 6"/>
    <w:basedOn w:val="a"/>
    <w:next w:val="a"/>
    <w:link w:val="60"/>
    <w:uiPriority w:val="9"/>
    <w:unhideWhenUsed/>
    <w:qFormat/>
    <w:pPr>
      <w:keepNext/>
      <w:keepLines/>
      <w:spacing w:before="320" w:after="200"/>
      <w:outlineLvl w:val="5"/>
    </w:pPr>
    <w:rPr>
      <w:rFonts w:ascii="Arial" w:hAnsi="Arial"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hAnsi="Arial"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hAnsi="Arial"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hAnsi="Arial" w:eastAsia="Arial" w:cs="Arial"/>
      <w:i/>
      <w:iCs/>
      <w:sz w:val="21"/>
      <w:szCs w:val="21"/>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left w:w="108" w:type="dxa"/>
        <w:top w:w="0" w:type="dxa"/>
        <w:right w:w="108" w:type="dxa"/>
        <w:bottom w:w="0" w:type="dxa"/>
      </w:tblCellMar>
    </w:tblPr>
  </w:style>
  <w:style w:type="numbering" w:styleId="a2" w:default="1">
    <w:name w:val="No List"/>
    <w:uiPriority w:val="99"/>
    <w:semiHidden/>
    <w:unhideWhenUsed/>
  </w:style>
  <w:style w:type="character" w:styleId="CaptionChar" w:customStyle="1">
    <w:name w:val="Caption Char"/>
    <w:basedOn w:val="a0"/>
    <w:uiPriority w:val="35"/>
    <w:rPr>
      <w:b/>
      <w:bCs/>
      <w:color w:val="5b9bd5" w:themeColor="accent1"/>
      <w:sz w:val="18"/>
      <w:szCs w:val="18"/>
    </w:rPr>
  </w:style>
  <w:style w:type="character" w:styleId="Heading1Char" w:customStyle="1">
    <w:name w:val="Heading 1 Char"/>
    <w:basedOn w:val="a0"/>
    <w:uiPriority w:val="9"/>
    <w:rPr>
      <w:rFonts w:ascii="Arial" w:hAnsi="Arial" w:eastAsia="Arial" w:cs="Arial"/>
      <w:sz w:val="40"/>
      <w:szCs w:val="40"/>
    </w:rPr>
  </w:style>
  <w:style w:type="character" w:styleId="Heading2Char" w:customStyle="1">
    <w:name w:val="Heading 2 Char"/>
    <w:basedOn w:val="a0"/>
    <w:uiPriority w:val="9"/>
    <w:rPr>
      <w:rFonts w:ascii="Arial" w:hAnsi="Arial" w:eastAsia="Arial" w:cs="Arial"/>
      <w:sz w:val="34"/>
    </w:rPr>
  </w:style>
  <w:style w:type="character" w:styleId="Heading5Char" w:customStyle="1">
    <w:name w:val="Heading 5 Char"/>
    <w:basedOn w:val="a0"/>
    <w:uiPriority w:val="9"/>
    <w:rPr>
      <w:rFonts w:ascii="Arial" w:hAnsi="Arial" w:eastAsia="Arial" w:cs="Arial"/>
      <w:b/>
      <w:bCs/>
      <w:sz w:val="24"/>
      <w:szCs w:val="24"/>
    </w:rPr>
  </w:style>
  <w:style w:type="character" w:styleId="Heading6Char" w:customStyle="1">
    <w:name w:val="Heading 6 Char"/>
    <w:basedOn w:val="a0"/>
    <w:uiPriority w:val="9"/>
    <w:rPr>
      <w:rFonts w:ascii="Arial" w:hAnsi="Arial" w:eastAsia="Arial" w:cs="Arial"/>
      <w:b/>
      <w:bCs/>
      <w:sz w:val="22"/>
      <w:szCs w:val="22"/>
    </w:rPr>
  </w:style>
  <w:style w:type="character" w:styleId="Heading7Char" w:customStyle="1">
    <w:name w:val="Heading 7 Char"/>
    <w:basedOn w:val="a0"/>
    <w:uiPriority w:val="9"/>
    <w:rPr>
      <w:rFonts w:ascii="Arial" w:hAnsi="Arial" w:eastAsia="Arial" w:cs="Arial"/>
      <w:b/>
      <w:bCs/>
      <w:i/>
      <w:iCs/>
      <w:sz w:val="22"/>
      <w:szCs w:val="22"/>
    </w:rPr>
  </w:style>
  <w:style w:type="character" w:styleId="Heading8Char" w:customStyle="1">
    <w:name w:val="Heading 8 Char"/>
    <w:basedOn w:val="a0"/>
    <w:uiPriority w:val="9"/>
    <w:rPr>
      <w:rFonts w:ascii="Arial" w:hAnsi="Arial" w:eastAsia="Arial" w:cs="Arial"/>
      <w:i/>
      <w:iCs/>
      <w:sz w:val="22"/>
      <w:szCs w:val="22"/>
    </w:rPr>
  </w:style>
  <w:style w:type="character" w:styleId="Heading9Char" w:customStyle="1">
    <w:name w:val="Heading 9 Char"/>
    <w:basedOn w:val="a0"/>
    <w:uiPriority w:val="9"/>
    <w:rPr>
      <w:rFonts w:ascii="Arial" w:hAnsi="Arial" w:eastAsia="Arial" w:cs="Arial"/>
      <w:i/>
      <w:iCs/>
      <w:sz w:val="21"/>
      <w:szCs w:val="21"/>
    </w:rPr>
  </w:style>
  <w:style w:type="character" w:styleId="TitleChar" w:customStyle="1">
    <w:name w:val="Title Char"/>
    <w:basedOn w:val="a0"/>
    <w:uiPriority w:val="10"/>
    <w:rPr>
      <w:sz w:val="48"/>
      <w:szCs w:val="48"/>
    </w:rPr>
  </w:style>
  <w:style w:type="character" w:styleId="SubtitleChar" w:customStyle="1">
    <w:name w:val="Subtitle Char"/>
    <w:basedOn w:val="a0"/>
    <w:uiPriority w:val="11"/>
    <w:rPr>
      <w:sz w:val="24"/>
      <w:szCs w:val="24"/>
    </w:rPr>
  </w:style>
  <w:style w:type="character" w:styleId="QuoteChar" w:customStyle="1">
    <w:name w:val="Quote Char"/>
    <w:uiPriority w:val="29"/>
    <w:rPr>
      <w:i/>
    </w:rPr>
  </w:style>
  <w:style w:type="character" w:styleId="IntenseQuoteChar" w:customStyle="1">
    <w:name w:val="Intense Quote Char"/>
    <w:uiPriority w:val="30"/>
    <w:rPr>
      <w:i/>
    </w:rPr>
  </w:style>
  <w:style w:type="character" w:styleId="FootnoteTextChar" w:customStyle="1">
    <w:name w:val="Footnote Text Char"/>
    <w:uiPriority w:val="99"/>
    <w:rPr>
      <w:sz w:val="18"/>
    </w:rPr>
  </w:style>
  <w:style w:type="character" w:styleId="EndnoteTextChar" w:customStyle="1">
    <w:name w:val="Endnote Text Char"/>
    <w:uiPriority w:val="99"/>
    <w:rPr>
      <w:sz w:val="20"/>
    </w:rPr>
  </w:style>
  <w:style w:type="character" w:styleId="10" w:customStyle="1">
    <w:name w:val="Заголовок 1 Знак"/>
    <w:basedOn w:val="a0"/>
    <w:link w:val="1"/>
    <w:uiPriority w:val="9"/>
    <w:rPr>
      <w:rFonts w:ascii="Arial" w:hAnsi="Arial" w:eastAsia="Arial" w:cs="Arial"/>
      <w:sz w:val="40"/>
      <w:szCs w:val="40"/>
    </w:rPr>
  </w:style>
  <w:style w:type="character" w:styleId="20" w:customStyle="1">
    <w:name w:val="Заголовок 2 Знак"/>
    <w:basedOn w:val="a0"/>
    <w:link w:val="2"/>
    <w:uiPriority w:val="9"/>
    <w:rPr>
      <w:rFonts w:ascii="Arial" w:hAnsi="Arial" w:eastAsia="Arial" w:cs="Arial"/>
      <w:sz w:val="34"/>
    </w:rPr>
  </w:style>
  <w:style w:type="character" w:styleId="Heading3Char" w:customStyle="1">
    <w:name w:val="Heading 3 Char"/>
    <w:basedOn w:val="a0"/>
    <w:uiPriority w:val="9"/>
    <w:rPr>
      <w:rFonts w:ascii="Arial" w:hAnsi="Arial" w:eastAsia="Arial" w:cs="Arial"/>
      <w:sz w:val="30"/>
      <w:szCs w:val="30"/>
    </w:rPr>
  </w:style>
  <w:style w:type="character" w:styleId="Heading4Char" w:customStyle="1">
    <w:name w:val="Heading 4 Char"/>
    <w:basedOn w:val="a0"/>
    <w:uiPriority w:val="9"/>
    <w:rPr>
      <w:rFonts w:ascii="Arial" w:hAnsi="Arial" w:eastAsia="Arial" w:cs="Arial"/>
      <w:b/>
      <w:bCs/>
      <w:sz w:val="26"/>
      <w:szCs w:val="26"/>
    </w:rPr>
  </w:style>
  <w:style w:type="character" w:styleId="50" w:customStyle="1">
    <w:name w:val="Заголовок 5 Знак"/>
    <w:basedOn w:val="a0"/>
    <w:link w:val="5"/>
    <w:uiPriority w:val="9"/>
    <w:rPr>
      <w:rFonts w:ascii="Arial" w:hAnsi="Arial" w:eastAsia="Arial" w:cs="Arial"/>
      <w:b/>
      <w:bCs/>
      <w:sz w:val="24"/>
      <w:szCs w:val="24"/>
    </w:rPr>
  </w:style>
  <w:style w:type="character" w:styleId="60" w:customStyle="1">
    <w:name w:val="Заголовок 6 Знак"/>
    <w:basedOn w:val="a0"/>
    <w:link w:val="6"/>
    <w:uiPriority w:val="9"/>
    <w:rPr>
      <w:rFonts w:ascii="Arial" w:hAnsi="Arial" w:eastAsia="Arial" w:cs="Arial"/>
      <w:b/>
      <w:bCs/>
      <w:sz w:val="22"/>
      <w:szCs w:val="22"/>
    </w:rPr>
  </w:style>
  <w:style w:type="character" w:styleId="70" w:customStyle="1">
    <w:name w:val="Заголовок 7 Знак"/>
    <w:basedOn w:val="a0"/>
    <w:link w:val="7"/>
    <w:uiPriority w:val="9"/>
    <w:rPr>
      <w:rFonts w:ascii="Arial" w:hAnsi="Arial" w:eastAsia="Arial" w:cs="Arial"/>
      <w:b/>
      <w:bCs/>
      <w:i/>
      <w:iCs/>
      <w:sz w:val="22"/>
      <w:szCs w:val="22"/>
    </w:rPr>
  </w:style>
  <w:style w:type="character" w:styleId="80" w:customStyle="1">
    <w:name w:val="Заголовок 8 Знак"/>
    <w:basedOn w:val="a0"/>
    <w:link w:val="8"/>
    <w:uiPriority w:val="9"/>
    <w:rPr>
      <w:rFonts w:ascii="Arial" w:hAnsi="Arial" w:eastAsia="Arial" w:cs="Arial"/>
      <w:i/>
      <w:iCs/>
      <w:sz w:val="22"/>
      <w:szCs w:val="22"/>
    </w:rPr>
  </w:style>
  <w:style w:type="character" w:styleId="90" w:customStyle="1">
    <w:name w:val="Заголовок 9 Знак"/>
    <w:basedOn w:val="a0"/>
    <w:link w:val="9"/>
    <w:uiPriority w:val="9"/>
    <w:rPr>
      <w:rFonts w:ascii="Arial" w:hAnsi="Arial" w:eastAsia="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styleId="a6" w:customStyle="1">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styleId="a8" w:customStyle="1">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styleId="22" w:customStyle="1">
    <w:name w:val="Цитата 2 Знак"/>
    <w:link w:val="21"/>
    <w:uiPriority w:val="29"/>
    <w:rPr>
      <w:i/>
    </w:rPr>
  </w:style>
  <w:style w:type="paragraph" w:styleId="a9">
    <w:name w:val="Intense Quote"/>
    <w:basedOn w:val="a"/>
    <w:next w:val="a"/>
    <w:link w:val="aa"/>
    <w:uiPriority w:val="30"/>
    <w:qFormat/>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styleId="aa" w:customStyle="1">
    <w:name w:val="Выделенная цитата Знак"/>
    <w:link w:val="a9"/>
    <w:uiPriority w:val="30"/>
    <w:rPr>
      <w:i/>
    </w:rPr>
  </w:style>
  <w:style w:type="character" w:styleId="HeaderChar" w:customStyle="1">
    <w:name w:val="Header Char"/>
    <w:basedOn w:val="a0"/>
    <w:uiPriority w:val="99"/>
  </w:style>
  <w:style w:type="character" w:styleId="FooterChar" w:customStyle="1">
    <w:name w:val="Footer Char"/>
    <w:basedOn w:val="a0"/>
    <w:uiPriority w:val="99"/>
  </w:style>
  <w:style w:type="paragraph" w:styleId="ab">
    <w:name w:val="caption"/>
    <w:basedOn w:val="a"/>
    <w:next w:val="a"/>
    <w:link w:val="ac"/>
    <w:uiPriority w:val="35"/>
    <w:semiHidden/>
    <w:unhideWhenUsed/>
    <w:qFormat/>
    <w:pPr>
      <w:spacing w:line="276" w:lineRule="auto"/>
    </w:pPr>
    <w:rPr>
      <w:b/>
      <w:bCs/>
      <w:color w:val="5b9bd5" w:themeColor="accent1"/>
      <w:sz w:val="18"/>
      <w:szCs w:val="18"/>
    </w:rPr>
  </w:style>
  <w:style w:type="character" w:styleId="ac" w:customStyle="1">
    <w:name w:val="Название объекта Знак"/>
    <w:link w:val="ab"/>
    <w:uiPriority w:val="99"/>
  </w:style>
  <w:style w:type="table" w:styleId="TableGridLight" w:customStyle="1">
    <w:name w:val="Table Grid Light"/>
    <w:basedOn w:val="a1"/>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style>
  <w:style w:type="table" w:styleId="PlainTable1" w:customStyle="1">
    <w:name w:val="Plain Table 1"/>
    <w:basedOn w:val="a1"/>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2f2f2" w:themeColor="text1" w:themeTint="0D" w:fill="f2f2f2" w:themeFill="text1" w:themeFillTint="0D"/>
      </w:tcPr>
    </w:tblStylePr>
    <w:tblStylePr w:type="band1Horz">
      <w:tcPr>
        <w:shd w:val="clear" w:color="f2f2f2" w:themeColor="text1" w:themeTint="0D" w:fill="f2f2f2" w:themeFill="text1" w:themeFillTint="0D"/>
      </w:tcPr>
    </w:tblStylePr>
  </w:style>
  <w:style w:type="table" w:styleId="PlainTable2" w:customStyle="1">
    <w:name w:val="Plain Table 2"/>
    <w:basedOn w:val="a1"/>
    <w:uiPriority w:val="59"/>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styleId="PlainTable3" w:customStyle="1">
    <w:name w:val="Plain Table 3"/>
    <w:basedOn w:val="a1"/>
    <w:uiPriority w:val="99"/>
    <w:tblPr>
      <w:tblStyleRowBandSize w:val="1"/>
      <w:tblStyleColBandSize w:val="1"/>
      <w:tblInd w:w="0" w:type="dxa"/>
      <w:tblCellMar>
        <w:left w:w="108" w:type="dxa"/>
        <w:top w:w="0" w:type="dxa"/>
        <w:right w:w="108" w:type="dxa"/>
        <w:bottom w:w="0" w:type="dxa"/>
      </w:tblCellMar>
    </w:tbl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Row">
      <w:rPr>
        <w:b/>
        <w:caps/>
        <w:color w:val="404040"/>
      </w:r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lastCol">
      <w:rPr>
        <w:b/>
        <w:caps/>
        <w:color w:val="404040"/>
      </w:rPr>
    </w:tblStylePr>
    <w:tblStylePr w:type="band1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cPr>
        <w:shd w:val="clear" w:color="f2f2f2" w:themeColor="text1" w:themeTint="0D" w:fill="f2f2f2" w:themeFill="text1" w:themeFillTint="0D"/>
      </w:tcPr>
    </w:tblStylePr>
  </w:style>
  <w:style w:type="table" w:styleId="PlainTable4" w:customStyle="1">
    <w:name w:val="Plain Table 4"/>
    <w:basedOn w:val="a1"/>
    <w:uiPriority w:val="99"/>
    <w:tblPr>
      <w:tblStyleRowBandSize w:val="1"/>
      <w:tblStyleColBandSize w:val="1"/>
      <w:tblInd w:w="0" w:type="dxa"/>
      <w:tblCellMar>
        <w:left w:w="108" w:type="dxa"/>
        <w:top w:w="0" w:type="dxa"/>
        <w:right w:w="108" w:type="dxa"/>
        <w:bottom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cPr>
        <w:shd w:val="clear" w:color="f2f2f2" w:themeColor="text1" w:themeTint="0D" w:fill="f2f2f2" w:themeFill="text1" w:themeFillTint="0D"/>
      </w:tcPr>
    </w:tblStylePr>
  </w:style>
  <w:style w:type="table" w:styleId="PlainTable5" w:customStyle="1">
    <w:name w:val="Plain Table 5"/>
    <w:basedOn w:val="a1"/>
    <w:uiPriority w:val="99"/>
    <w:tblPr>
      <w:tblStyleRowBandSize w:val="1"/>
      <w:tblStyleColBandSize w:val="1"/>
      <w:tblInd w:w="0" w:type="dxa"/>
      <w:tblCellMar>
        <w:left w:w="108" w:type="dxa"/>
        <w:top w:w="0" w:type="dxa"/>
        <w:right w:w="108" w:type="dxa"/>
        <w:bottom w:w="0" w:type="dxa"/>
      </w:tblCellMar>
    </w:tblPr>
    <w:tblStylePr w:type="firstRow">
      <w:rPr>
        <w:i/>
        <w:color w:val="404040"/>
      </w:rPr>
      <w:tcPr>
        <w:tcBorders>
          <w:left w:val="none" w:color="000000" w:sz="4" w:space="0"/>
          <w:bottom w:val="single" w:color="404040" w:sz="4" w:space="0"/>
          <w:right w:val="none" w:color="000000" w:sz="4" w:space="0"/>
        </w:tcBorders>
        <w:shd w:val="clear" w:color="ffffff" w:fill="auto"/>
      </w:tcPr>
    </w:tblStylePr>
    <w:tblStylePr w:type="lastRow">
      <w:rPr>
        <w:i/>
        <w:color w:val="404040"/>
      </w:rPr>
      <w:tcPr>
        <w:tcBorders>
          <w:top w:val="single" w:color="404040" w:sz="4" w:space="0"/>
          <w:left w:val="none" w:color="000000" w:sz="4" w:space="0"/>
          <w:right w:val="none" w:color="000000" w:sz="4" w:space="0"/>
        </w:tcBorders>
        <w:shd w:val="clear" w:color="ffffff" w:fill="auto"/>
      </w:tcPr>
    </w:tblStylePr>
    <w:tblStylePr w:type="firstCol">
      <w:rPr>
        <w:i/>
        <w:color w:val="404040"/>
      </w:rPr>
      <w:pPr>
        <w:jc w:val="right"/>
      </w:p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cPr>
        <w:shd w:val="clear" w:color="f2f2f2" w:themeColor="text1" w:themeTint="0D" w:fill="f2f2f2" w:themeFill="text1" w:themeFillTint="0D"/>
      </w:tcPr>
    </w:tblStylePr>
  </w:style>
  <w:style w:type="table" w:styleId="GridTable1Light" w:customStyle="1">
    <w:name w:val="Grid Table 1 Light"/>
    <w:basedOn w:val="a1"/>
    <w:uiPriority w:val="99"/>
    <w:tblPr>
      <w:tblStyleRowBandSize w:val="1"/>
      <w:tblStyleColBandSize w:val="1"/>
      <w:tblInd w:w="0" w:type="dxa"/>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left w:w="108" w:type="dxa"/>
        <w:top w:w="0" w:type="dxa"/>
        <w:right w:w="108" w:type="dxa"/>
        <w:bottom w:w="0" w:type="dxa"/>
      </w:tblCellMar>
    </w:tblPr>
    <w:tblStylePr w:type="firstRow">
      <w:rPr>
        <w:b/>
        <w:color w:val="404040"/>
      </w:rPr>
      <w:tcPr>
        <w:tcBorders>
          <w:bottom w:val="single" w:color="6A6A6A"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style>
  <w:style w:type="table" w:styleId="GridTable1Light-Accent1" w:customStyle="1">
    <w:name w:val="Grid Table 1 Light - Accent 1"/>
    <w:basedOn w:val="a1"/>
    <w:uiPriority w:val="99"/>
    <w:tblPr>
      <w:tblStyleRowBandSize w:val="1"/>
      <w:tblStyleColBandSize w:val="1"/>
      <w:tblInd w:w="0" w:type="dxa"/>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CellMar>
        <w:left w:w="108" w:type="dxa"/>
        <w:top w:w="0" w:type="dxa"/>
        <w:right w:w="108" w:type="dxa"/>
        <w:bottom w:w="0" w:type="dxa"/>
      </w:tblCellMar>
    </w:tblPr>
    <w:tblStylePr w:type="firstRow">
      <w:rPr>
        <w:b/>
        <w:color w:val="404040"/>
      </w:rPr>
      <w:tcPr>
        <w:tcBorders>
          <w:bottom w:val="single" w:color="9E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styleId="GridTable1Light-Accent2" w:customStyle="1">
    <w:name w:val="Grid Table 1 Light - Accent 2"/>
    <w:basedOn w:val="a1"/>
    <w:uiPriority w:val="99"/>
    <w:tblPr>
      <w:tblStyleRowBandSize w:val="1"/>
      <w:tblStyleColBandSize w:val="1"/>
      <w:tblInd w:w="0" w:type="dxa"/>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CellMar>
        <w:left w:w="108" w:type="dxa"/>
        <w:top w:w="0" w:type="dxa"/>
        <w:right w:w="108" w:type="dxa"/>
        <w:bottom w:w="0" w:type="dxa"/>
      </w:tblCellMar>
    </w:tblPr>
    <w:tblStylePr w:type="firstRow">
      <w:rPr>
        <w:b/>
        <w:color w:val="404040"/>
      </w:rPr>
      <w:tcPr>
        <w:tcBorders>
          <w:bottom w:val="single" w:color="F4B2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styleId="GridTable1Light-Accent3" w:customStyle="1">
    <w:name w:val="Grid Table 1 Light - Accent 3"/>
    <w:basedOn w:val="a1"/>
    <w:uiPriority w:val="99"/>
    <w:tblPr>
      <w:tblStyleRowBandSize w:val="1"/>
      <w:tblStyleColBandSize w:val="1"/>
      <w:tblInd w:w="0" w:type="dxa"/>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CellMar>
        <w:left w:w="108" w:type="dxa"/>
        <w:top w:w="0" w:type="dxa"/>
        <w:right w:w="108" w:type="dxa"/>
        <w:bottom w:w="0" w:type="dxa"/>
      </w:tblCellMar>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styleId="GridTable1Light-Accent4" w:customStyle="1">
    <w:name w:val="Grid Table 1 Light - Accent 4"/>
    <w:basedOn w:val="a1"/>
    <w:uiPriority w:val="99"/>
    <w:tblPr>
      <w:tblStyleRowBandSize w:val="1"/>
      <w:tblStyleColBandSize w:val="1"/>
      <w:tblInd w:w="0" w:type="dxa"/>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CellMar>
        <w:left w:w="108" w:type="dxa"/>
        <w:top w:w="0" w:type="dxa"/>
        <w:right w:w="108" w:type="dxa"/>
        <w:bottom w:w="0" w:type="dxa"/>
      </w:tblCellMar>
    </w:tblPr>
    <w:tblStylePr w:type="firstRow">
      <w:rPr>
        <w:b/>
        <w:color w:val="404040"/>
      </w:rPr>
      <w:tcPr>
        <w:tcBorders>
          <w:bottom w:val="single" w:color="FFDA6A"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style>
  <w:style w:type="table" w:styleId="GridTable1Light-Accent5" w:customStyle="1">
    <w:name w:val="Grid Table 1 Light - Accent 5"/>
    <w:basedOn w:val="a1"/>
    <w:uiPriority w:val="99"/>
    <w:tblPr>
      <w:tblStyleRowBandSize w:val="1"/>
      <w:tblStyleColBandSize w:val="1"/>
      <w:tblInd w:w="0" w:type="dxa"/>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CellMar>
        <w:left w:w="108" w:type="dxa"/>
        <w:top w:w="0" w:type="dxa"/>
        <w:right w:w="108" w:type="dxa"/>
        <w:bottom w:w="0" w:type="dxa"/>
      </w:tblCellMar>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style>
  <w:style w:type="table" w:styleId="GridTable1Light-Accent6" w:customStyle="1">
    <w:name w:val="Grid Table 1 Light - Accent 6"/>
    <w:basedOn w:val="a1"/>
    <w:uiPriority w:val="99"/>
    <w:tblPr>
      <w:tblStyleRowBandSize w:val="1"/>
      <w:tblStyleColBandSize w:val="1"/>
      <w:tblInd w:w="0" w:type="dxa"/>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CellMar>
        <w:left w:w="108" w:type="dxa"/>
        <w:top w:w="0" w:type="dxa"/>
        <w:right w:w="108" w:type="dxa"/>
        <w:bottom w:w="0" w:type="dxa"/>
      </w:tblCellMar>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styleId="GridTable2" w:customStyle="1">
    <w:name w:val="Grid Table 2"/>
    <w:basedOn w:val="a1"/>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single" w:color="6A6A6A" w:themeColor="text1" w:themeTint="95" w:sz="12" w:space="0"/>
          <w:right w:val="none" w:color="000000" w:sz="4" w:space="0"/>
        </w:tcBorders>
        <w:shd w:val="clear" w:color="ffffff" w:fill="auto"/>
      </w:tcPr>
    </w:tblStylePr>
    <w:tblStylePr w:type="lastRow">
      <w:rPr>
        <w:b/>
        <w:color w:val="404040"/>
      </w:rPr>
      <w:tcPr>
        <w:tcBorders>
          <w:top w:val="single" w:color="6A6A6A" w:themeColor="text1" w:themeTint="95"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themeColor="text1" w:themeTint="34" w:fill="cbcbcb" w:themeFill="text1" w:themeFillTint="34"/>
      </w:tcPr>
    </w:tblStylePr>
    <w:tblStylePr w:type="band1Horz">
      <w:rPr>
        <w:rFonts w:ascii="Arial" w:hAnsi="Arial"/>
        <w:color w:val="404040"/>
        <w:sz w:val="22"/>
      </w:rPr>
      <w:tcPr>
        <w:shd w:val="clear" w:color="cbcbcb" w:themeColor="text1" w:themeTint="34" w:fill="cbcbcb" w:themeFill="text1" w:themeFillTint="34"/>
      </w:tcPr>
    </w:tblStylePr>
  </w:style>
  <w:style w:type="table" w:styleId="GridTable2-Accent1" w:customStyle="1">
    <w:name w:val="Grid Table 2 - Accent 1"/>
    <w:basedOn w:val="a1"/>
    <w:uiPriority w:val="99"/>
    <w:tblPr>
      <w:tblStyleRowBandSize w:val="1"/>
      <w:tblStyleColBandSize w:val="1"/>
      <w:tblInd w:w="0" w:type="dxa"/>
      <w:tblBorders>
        <w:bottom w:val="single" w:color="68A2D8" w:themeColor="accent1" w:themeTint="EA" w:sz="4" w:space="0"/>
        <w:insideH w:val="single" w:color="68A2D8" w:themeColor="accent1" w:themeTint="EA" w:sz="4" w:space="0"/>
        <w:insideV w:val="single" w:color="68A2D8" w:themeColor="accent1" w:themeTint="EA" w:sz="4" w:space="0"/>
      </w:tblBorders>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single" w:color="68A2D8" w:themeColor="accent1" w:themeTint="EA" w:sz="12" w:space="0"/>
          <w:right w:val="none" w:color="000000" w:sz="4" w:space="0"/>
        </w:tcBorders>
        <w:shd w:val="clear" w:color="ffffff" w:fill="auto"/>
      </w:tcPr>
    </w:tblStylePr>
    <w:tblStylePr w:type="lastRow">
      <w:rPr>
        <w:b/>
        <w:color w:val="404040"/>
      </w:rPr>
      <w:tcPr>
        <w:tcBorders>
          <w:top w:val="single" w:color="68A2D8" w:themeColor="accent1" w:themeTint="EA"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styleId="GridTable2-Accent2" w:customStyle="1">
    <w:name w:val="Grid Table 2 - Accent 2"/>
    <w:basedOn w:val="a1"/>
    <w:uiPriority w:val="99"/>
    <w:tblPr>
      <w:tblStyleRowBandSize w:val="1"/>
      <w:tblStyleColBandSize w:val="1"/>
      <w:tblInd w:w="0" w:type="dxa"/>
      <w:tblBorders>
        <w:bottom w:val="single" w:color="F4B184" w:themeColor="accent2" w:themeTint="97" w:sz="4" w:space="0"/>
        <w:insideH w:val="single" w:color="F4B184" w:themeColor="accent2" w:themeTint="97" w:sz="4" w:space="0"/>
        <w:insideV w:val="single" w:color="F4B184" w:themeColor="accent2" w:themeTint="97" w:sz="4" w:space="0"/>
      </w:tblBorders>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single" w:color="F4B184" w:themeColor="accent2" w:themeTint="97" w:sz="12" w:space="0"/>
          <w:right w:val="none" w:color="000000" w:sz="4" w:space="0"/>
        </w:tcBorders>
        <w:shd w:val="clear" w:color="ffffff" w:fill="auto"/>
      </w:tcPr>
    </w:tblStylePr>
    <w:tblStylePr w:type="lastRow">
      <w:rPr>
        <w:b/>
        <w:color w:val="404040"/>
      </w:rPr>
      <w:tcPr>
        <w:tcBorders>
          <w:top w:val="single" w:color="F4B184" w:themeColor="accent2" w:themeTint="97"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styleId="GridTable2-Accent3" w:customStyle="1">
    <w:name w:val="Grid Table 2 - Accent 3"/>
    <w:basedOn w:val="a1"/>
    <w:uiPriority w:val="99"/>
    <w:tblPr>
      <w:tblStyleRowBandSize w:val="1"/>
      <w:tblStyleColBandSize w:val="1"/>
      <w:tblInd w:w="0" w:type="dxa"/>
      <w:tblBorders>
        <w:bottom w:val="single" w:color="A5A5A5" w:themeColor="accent3" w:themeTint="FE" w:sz="4" w:space="0"/>
        <w:insideH w:val="single" w:color="A5A5A5" w:themeColor="accent3" w:themeTint="FE" w:sz="4" w:space="0"/>
        <w:insideV w:val="single" w:color="A5A5A5" w:themeColor="accent3" w:themeTint="FE" w:sz="4" w:space="0"/>
      </w:tblBorders>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single" w:color="A5A5A5" w:themeColor="accent3" w:themeTint="FE" w:sz="12" w:space="0"/>
          <w:right w:val="none" w:color="000000" w:sz="4" w:space="0"/>
        </w:tcBorders>
        <w:shd w:val="clear" w:color="ffffff" w:fill="auto"/>
      </w:tcPr>
    </w:tblStylePr>
    <w:tblStylePr w:type="lastRow">
      <w:rPr>
        <w:b/>
        <w:color w:val="404040"/>
      </w:rPr>
      <w:tcPr>
        <w:tcBorders>
          <w:top w:val="single" w:color="A5A5A5" w:themeColor="accent3" w:themeTint="FE"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styleId="GridTable2-Accent4" w:customStyle="1">
    <w:name w:val="Grid Table 2 - Accent 4"/>
    <w:basedOn w:val="a1"/>
    <w:uiPriority w:val="99"/>
    <w:tblPr>
      <w:tblStyleRowBandSize w:val="1"/>
      <w:tblStyleColBandSize w:val="1"/>
      <w:tblInd w:w="0" w:type="dxa"/>
      <w:tblBorders>
        <w:bottom w:val="single" w:color="FFD865" w:themeColor="accent4" w:themeTint="9A" w:sz="4" w:space="0"/>
        <w:insideH w:val="single" w:color="FFD865" w:themeColor="accent4" w:themeTint="9A" w:sz="4" w:space="0"/>
        <w:insideV w:val="single" w:color="FFD865" w:themeColor="accent4" w:themeTint="9A" w:sz="4" w:space="0"/>
      </w:tblBorders>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single" w:color="FFD865" w:themeColor="accent4" w:themeTint="9A" w:sz="12" w:space="0"/>
          <w:right w:val="none" w:color="000000" w:sz="4" w:space="0"/>
        </w:tcBorders>
        <w:shd w:val="clear" w:color="ffffff" w:fill="auto"/>
      </w:tcPr>
    </w:tblStylePr>
    <w:tblStylePr w:type="lastRow">
      <w:rPr>
        <w:b/>
        <w:color w:val="404040"/>
      </w:rPr>
      <w:tcPr>
        <w:tcBorders>
          <w:top w:val="single" w:color="FFD865" w:themeColor="accent4" w:themeTint="9A"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2cb" w:themeColor="accent4" w:themeTint="34" w:fill="fff2cb" w:themeFill="accent4" w:themeFillTint="34"/>
      </w:tcPr>
    </w:tblStylePr>
    <w:tblStylePr w:type="band1Horz">
      <w:rPr>
        <w:rFonts w:ascii="Arial" w:hAnsi="Arial"/>
        <w:color w:val="404040"/>
        <w:sz w:val="22"/>
      </w:rPr>
      <w:tcPr>
        <w:shd w:val="clear" w:color="fff2cb" w:themeColor="accent4" w:themeTint="34" w:fill="fff2cb" w:themeFill="accent4" w:themeFillTint="34"/>
      </w:tcPr>
    </w:tblStylePr>
  </w:style>
  <w:style w:type="table" w:styleId="GridTable2-Accent5" w:customStyle="1">
    <w:name w:val="Grid Table 2 - Accent 5"/>
    <w:basedOn w:val="a1"/>
    <w:uiPriority w:val="99"/>
    <w:tblPr>
      <w:tblStyleRowBandSize w:val="1"/>
      <w:tblStyleColBandSize w:val="1"/>
      <w:tblInd w:w="0" w:type="dxa"/>
      <w:tblBorders>
        <w:bottom w:val="single" w:color="4472C4" w:themeColor="accent5" w:sz="4" w:space="0"/>
        <w:insideH w:val="single" w:color="4472C4" w:themeColor="accent5" w:sz="4" w:space="0"/>
        <w:insideV w:val="single" w:color="4472C4" w:themeColor="accent5" w:sz="4" w:space="0"/>
      </w:tblBorders>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single" w:color="4472C4" w:themeColor="accent5" w:sz="12" w:space="0"/>
          <w:right w:val="none" w:color="000000" w:sz="4" w:space="0"/>
        </w:tcBorders>
        <w:shd w:val="clear" w:color="ffffff" w:fill="auto"/>
      </w:tcPr>
    </w:tblStylePr>
    <w:tblStylePr w:type="lastRow">
      <w:rPr>
        <w:b/>
        <w:color w:val="404040"/>
      </w:rPr>
      <w:tcPr>
        <w:tcBorders>
          <w:top w:val="single" w:color="4472C4" w:themeColor="accent5"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3" w:themeColor="accent5" w:themeTint="34" w:fill="d8e2f3" w:themeFill="accent5" w:themeFillTint="34"/>
      </w:tcPr>
    </w:tblStylePr>
    <w:tblStylePr w:type="band1Horz">
      <w:rPr>
        <w:rFonts w:ascii="Arial" w:hAnsi="Arial"/>
        <w:color w:val="404040"/>
        <w:sz w:val="22"/>
      </w:rPr>
      <w:tcPr>
        <w:shd w:val="clear" w:color="d8e2f3" w:themeColor="accent5" w:themeTint="34" w:fill="d8e2f3" w:themeFill="accent5" w:themeFillTint="34"/>
      </w:tcPr>
    </w:tblStylePr>
  </w:style>
  <w:style w:type="table" w:styleId="GridTable2-Accent6" w:customStyle="1">
    <w:name w:val="Grid Table 2 - Accent 6"/>
    <w:basedOn w:val="a1"/>
    <w:uiPriority w:val="99"/>
    <w:tblPr>
      <w:tblStyleRowBandSize w:val="1"/>
      <w:tblStyleColBandSize w:val="1"/>
      <w:tblInd w:w="0" w:type="dxa"/>
      <w:tblBorders>
        <w:bottom w:val="single" w:color="70AD47" w:themeColor="accent6" w:sz="4" w:space="0"/>
        <w:insideH w:val="single" w:color="70AD47" w:themeColor="accent6" w:sz="4" w:space="0"/>
        <w:insideV w:val="single" w:color="70AD47" w:themeColor="accent6" w:sz="4" w:space="0"/>
      </w:tblBorders>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styleId="GridTable3" w:customStyle="1">
    <w:name w:val="Grid Table 3"/>
    <w:basedOn w:val="a1"/>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cbcbcb" w:themeColor="text1" w:themeTint="34" w:fill="cbcbcb" w:themeFill="text1" w:themeFillTint="34"/>
      </w:tcPr>
    </w:tblStylePr>
    <w:tblStylePr w:type="band1Horz">
      <w:rPr>
        <w:rFonts w:ascii="Arial" w:hAnsi="Arial"/>
        <w:color w:val="404040"/>
        <w:sz w:val="22"/>
      </w:rPr>
      <w:tcPr>
        <w:shd w:val="clear" w:color="cbcbcb" w:themeColor="text1" w:themeTint="34" w:fill="cbcbcb" w:themeFill="text1" w:themeFillTint="34"/>
      </w:tcPr>
    </w:tblStylePr>
  </w:style>
  <w:style w:type="table" w:styleId="GridTable3-Accent1" w:customStyle="1">
    <w:name w:val="Grid Table 3 - Accent 1"/>
    <w:basedOn w:val="a1"/>
    <w:uiPriority w:val="99"/>
    <w:tblPr>
      <w:tblStyleRowBandSize w:val="1"/>
      <w:tblStyleColBandSize w:val="1"/>
      <w:tblInd w:w="0" w:type="dxa"/>
      <w:tblBorders>
        <w:bottom w:val="single" w:color="68A2D8" w:themeColor="accent1" w:themeTint="EA" w:sz="4" w:space="0"/>
        <w:insideH w:val="single" w:color="68A2D8" w:themeColor="accent1" w:themeTint="EA" w:sz="4" w:space="0"/>
        <w:insideV w:val="single" w:color="68A2D8" w:themeColor="accent1" w:themeTint="EA" w:sz="4" w:space="0"/>
      </w:tblBorders>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styleId="GridTable3-Accent2" w:customStyle="1">
    <w:name w:val="Grid Table 3 - Accent 2"/>
    <w:basedOn w:val="a1"/>
    <w:uiPriority w:val="99"/>
    <w:tblPr>
      <w:tblStyleRowBandSize w:val="1"/>
      <w:tblStyleColBandSize w:val="1"/>
      <w:tblInd w:w="0" w:type="dxa"/>
      <w:tblBorders>
        <w:bottom w:val="single" w:color="F4B184" w:themeColor="accent2" w:themeTint="97" w:sz="4" w:space="0"/>
        <w:insideH w:val="single" w:color="F4B184" w:themeColor="accent2" w:themeTint="97" w:sz="4" w:space="0"/>
        <w:insideV w:val="single" w:color="F4B184" w:themeColor="accent2" w:themeTint="97" w:sz="4" w:space="0"/>
      </w:tblBorders>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styleId="GridTable3-Accent3" w:customStyle="1">
    <w:name w:val="Grid Table 3 - Accent 3"/>
    <w:basedOn w:val="a1"/>
    <w:uiPriority w:val="99"/>
    <w:tblPr>
      <w:tblStyleRowBandSize w:val="1"/>
      <w:tblStyleColBandSize w:val="1"/>
      <w:tblInd w:w="0" w:type="dxa"/>
      <w:tblBorders>
        <w:bottom w:val="single" w:color="A5A5A5" w:themeColor="accent3" w:themeTint="FE" w:sz="4" w:space="0"/>
        <w:insideH w:val="single" w:color="A5A5A5" w:themeColor="accent3" w:themeTint="FE" w:sz="4" w:space="0"/>
        <w:insideV w:val="single" w:color="A5A5A5" w:themeColor="accent3" w:themeTint="FE" w:sz="4" w:space="0"/>
      </w:tblBorders>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styleId="GridTable3-Accent4" w:customStyle="1">
    <w:name w:val="Grid Table 3 - Accent 4"/>
    <w:basedOn w:val="a1"/>
    <w:uiPriority w:val="99"/>
    <w:tblPr>
      <w:tblStyleRowBandSize w:val="1"/>
      <w:tblStyleColBandSize w:val="1"/>
      <w:tblInd w:w="0" w:type="dxa"/>
      <w:tblBorders>
        <w:bottom w:val="single" w:color="FFD865" w:themeColor="accent4" w:themeTint="9A" w:sz="4" w:space="0"/>
        <w:insideH w:val="single" w:color="FFD865" w:themeColor="accent4" w:themeTint="9A" w:sz="4" w:space="0"/>
        <w:insideV w:val="single" w:color="FFD865" w:themeColor="accent4" w:themeTint="9A" w:sz="4" w:space="0"/>
      </w:tblBorders>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fff2cb" w:themeColor="accent4" w:themeTint="34" w:fill="fff2cb" w:themeFill="accent4" w:themeFillTint="34"/>
      </w:tcPr>
    </w:tblStylePr>
    <w:tblStylePr w:type="band1Horz">
      <w:rPr>
        <w:rFonts w:ascii="Arial" w:hAnsi="Arial"/>
        <w:color w:val="404040"/>
        <w:sz w:val="22"/>
      </w:rPr>
      <w:tcPr>
        <w:shd w:val="clear" w:color="fff2cb" w:themeColor="accent4" w:themeTint="34" w:fill="fff2cb" w:themeFill="accent4" w:themeFillTint="34"/>
      </w:tcPr>
    </w:tblStylePr>
  </w:style>
  <w:style w:type="table" w:styleId="GridTable3-Accent5" w:customStyle="1">
    <w:name w:val="Grid Table 3 - Accent 5"/>
    <w:basedOn w:val="a1"/>
    <w:uiPriority w:val="99"/>
    <w:tblPr>
      <w:tblStyleRowBandSize w:val="1"/>
      <w:tblStyleColBandSize w:val="1"/>
      <w:tblInd w:w="0" w:type="dxa"/>
      <w:tblBorders>
        <w:bottom w:val="single" w:color="4472C4" w:themeColor="accent5" w:sz="4" w:space="0"/>
        <w:insideH w:val="single" w:color="4472C4" w:themeColor="accent5" w:sz="4" w:space="0"/>
        <w:insideV w:val="single" w:color="4472C4" w:themeColor="accent5" w:sz="4" w:space="0"/>
      </w:tblBorders>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d8e2f3" w:themeColor="accent5" w:themeTint="34" w:fill="d8e2f3" w:themeFill="accent5" w:themeFillTint="34"/>
      </w:tcPr>
    </w:tblStylePr>
    <w:tblStylePr w:type="band1Horz">
      <w:rPr>
        <w:rFonts w:ascii="Arial" w:hAnsi="Arial"/>
        <w:color w:val="404040"/>
        <w:sz w:val="22"/>
      </w:rPr>
      <w:tcPr>
        <w:shd w:val="clear" w:color="d8e2f3" w:themeColor="accent5" w:themeTint="34" w:fill="d8e2f3" w:themeFill="accent5" w:themeFillTint="34"/>
      </w:tcPr>
    </w:tblStylePr>
  </w:style>
  <w:style w:type="table" w:styleId="GridTable3-Accent6" w:customStyle="1">
    <w:name w:val="Grid Table 3 - Accent 6"/>
    <w:basedOn w:val="a1"/>
    <w:uiPriority w:val="99"/>
    <w:tblPr>
      <w:tblStyleRowBandSize w:val="1"/>
      <w:tblStyleColBandSize w:val="1"/>
      <w:tblInd w:w="0" w:type="dxa"/>
      <w:tblBorders>
        <w:bottom w:val="single" w:color="70AD47" w:themeColor="accent6" w:sz="4" w:space="0"/>
        <w:insideH w:val="single" w:color="70AD47" w:themeColor="accent6" w:sz="4" w:space="0"/>
        <w:insideV w:val="single" w:color="70AD47" w:themeColor="accent6" w:sz="4" w:space="0"/>
      </w:tblBorders>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styleId="GridTable4" w:customStyle="1">
    <w:name w:val="Grid Table 4"/>
    <w:basedOn w:val="a1"/>
    <w:uiPriority w:val="59"/>
    <w:tblPr>
      <w:tblStyleRowBandSize w:val="1"/>
      <w:tblStyleColBandSize w:val="1"/>
      <w:tblInd w:w="0" w:type="dxa"/>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left w:w="108" w:type="dxa"/>
        <w:top w:w="0" w:type="dxa"/>
        <w:right w:w="108" w:type="dxa"/>
        <w:bottom w:w="0"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themeColor="text1" w:themeTint="34" w:fill="cbcbcb" w:themeFill="text1" w:themeFillTint="34"/>
      </w:tcPr>
    </w:tblStylePr>
    <w:tblStylePr w:type="band1Horz">
      <w:rPr>
        <w:rFonts w:ascii="Arial" w:hAnsi="Arial"/>
        <w:color w:val="404040"/>
        <w:sz w:val="22"/>
      </w:rPr>
      <w:tcPr>
        <w:shd w:val="clear" w:color="cbcbcb" w:themeColor="text1" w:themeTint="34" w:fill="cbcbcb" w:themeFill="text1" w:themeFillTint="34"/>
      </w:tcPr>
    </w:tblStylePr>
  </w:style>
  <w:style w:type="table" w:styleId="GridTable4-Accent1" w:customStyle="1">
    <w:name w:val="Grid Table 4 - Accent 1"/>
    <w:basedOn w:val="a1"/>
    <w:uiPriority w:val="59"/>
    <w:tblPr>
      <w:tblStyleRowBandSize w:val="1"/>
      <w:tblStyleColBandSize w:val="1"/>
      <w:tblInd w:w="0" w:type="dxa"/>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CellMar>
        <w:left w:w="108" w:type="dxa"/>
        <w:top w:w="0" w:type="dxa"/>
        <w:right w:w="108" w:type="dxa"/>
        <w:bottom w:w="0" w:type="dxa"/>
      </w:tblCellMar>
    </w:tblPr>
    <w:tblStylePr w:type="firstRow">
      <w:rPr>
        <w:rFonts w:ascii="Arial" w:hAnsi="Arial"/>
        <w:b/>
        <w:color w:val="ffffff"/>
        <w:sz w:val="22"/>
      </w:rPr>
      <w:tcPr>
        <w:tcBorders>
          <w:top w:val="single" w:color="68A2D8" w:themeColor="accent1" w:themeTint="EA" w:sz="4" w:space="0"/>
          <w:left w:val="single" w:color="68A2D8" w:themeColor="accent1" w:themeTint="EA" w:sz="4" w:space="0"/>
          <w:bottom w:val="single" w:color="68A2D8" w:themeColor="accent1" w:themeTint="EA" w:sz="4" w:space="0"/>
          <w:right w:val="single" w:color="68A2D8" w:themeColor="accent1" w:themeTint="EA" w:sz="4" w:space="0"/>
        </w:tcBorders>
        <w:shd w:val="clear" w:color="68a2d8" w:themeColor="accent1" w:themeTint="EA" w:fill="68a2d8" w:themeFill="accent1" w:themeFillTint="EA"/>
      </w:tcPr>
    </w:tblStylePr>
    <w:tblStylePr w:type="lastRow">
      <w:rPr>
        <w:b/>
        <w:color w:val="404040"/>
      </w:rPr>
      <w:tcPr>
        <w:tcBorders>
          <w:top w:val="single" w:color="68A2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themeColor="accent1" w:themeTint="32" w:fill="deebf6" w:themeFill="accent1" w:themeFillTint="32"/>
      </w:tcPr>
    </w:tblStylePr>
    <w:tblStylePr w:type="band1Horz">
      <w:rPr>
        <w:rFonts w:ascii="Arial" w:hAnsi="Arial"/>
        <w:color w:val="404040"/>
        <w:sz w:val="22"/>
      </w:rPr>
      <w:tcPr>
        <w:shd w:val="clear" w:color="deebf6" w:themeColor="accent1" w:themeTint="32" w:fill="deebf6" w:themeFill="accent1" w:themeFillTint="32"/>
      </w:tcPr>
    </w:tblStylePr>
  </w:style>
  <w:style w:type="table" w:styleId="GridTable4-Accent2" w:customStyle="1">
    <w:name w:val="Grid Table 4 - Accent 2"/>
    <w:basedOn w:val="a1"/>
    <w:uiPriority w:val="59"/>
    <w:tblPr>
      <w:tblStyleRowBandSize w:val="1"/>
      <w:tblStyleColBandSize w:val="1"/>
      <w:tblInd w:w="0" w:type="dxa"/>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CellMar>
        <w:left w:w="108" w:type="dxa"/>
        <w:top w:w="0" w:type="dxa"/>
        <w:right w:w="108" w:type="dxa"/>
        <w:bottom w:w="0" w:type="dxa"/>
      </w:tblCellMar>
    </w:tblPr>
    <w:tblStylePr w:type="firstRow">
      <w:rPr>
        <w:rFonts w:ascii="Arial" w:hAnsi="Arial"/>
        <w:b/>
        <w:color w:val="ffffff"/>
        <w:sz w:val="22"/>
      </w:rPr>
      <w:tcPr>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shd w:val="clear" w:color="f4b184" w:themeColor="accent2" w:themeTint="97" w:fill="f4b184" w:themeFill="accent2" w:themeFillTint="97"/>
      </w:tcPr>
    </w:tblStylePr>
    <w:tblStylePr w:type="lastRow">
      <w:rPr>
        <w:b/>
        <w:color w:val="404040"/>
      </w:rPr>
      <w:tcPr>
        <w:tcBorders>
          <w:top w:val="single" w:color="F4B184"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styleId="GridTable4-Accent3" w:customStyle="1">
    <w:name w:val="Grid Table 4 - Accent 3"/>
    <w:basedOn w:val="a1"/>
    <w:uiPriority w:val="59"/>
    <w:tblPr>
      <w:tblStyleRowBandSize w:val="1"/>
      <w:tblStyleColBandSize w:val="1"/>
      <w:tblInd w:w="0" w:type="dxa"/>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CellMar>
        <w:left w:w="108" w:type="dxa"/>
        <w:top w:w="0" w:type="dxa"/>
        <w:right w:w="108" w:type="dxa"/>
        <w:bottom w:w="0" w:type="dxa"/>
      </w:tblCellMar>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styleId="GridTable4-Accent4" w:customStyle="1">
    <w:name w:val="Grid Table 4 - Accent 4"/>
    <w:basedOn w:val="a1"/>
    <w:uiPriority w:val="59"/>
    <w:tblPr>
      <w:tblStyleRowBandSize w:val="1"/>
      <w:tblStyleColBandSize w:val="1"/>
      <w:tblInd w:w="0" w:type="dxa"/>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CellMar>
        <w:left w:w="108" w:type="dxa"/>
        <w:top w:w="0" w:type="dxa"/>
        <w:right w:w="108" w:type="dxa"/>
        <w:bottom w:w="0" w:type="dxa"/>
      </w:tblCellMar>
    </w:tblPr>
    <w:tblStylePr w:type="firstRow">
      <w:rPr>
        <w:rFonts w:ascii="Arial" w:hAnsi="Arial"/>
        <w:b/>
        <w:color w:val="ffffff"/>
        <w:sz w:val="22"/>
      </w:rPr>
      <w:tcPr>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shd w:val="clear" w:color="ffd865" w:themeColor="accent4" w:themeTint="9A" w:fill="ffd865" w:themeFill="accent4" w:themeFillTint="9A"/>
      </w:tcPr>
    </w:tblStylePr>
    <w:tblStylePr w:type="lastRow">
      <w:rPr>
        <w:b/>
        <w:color w:val="404040"/>
      </w:rPr>
      <w:tcPr>
        <w:tcBorders>
          <w:top w:val="single" w:color="FFD865"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2cb" w:themeColor="accent4" w:themeTint="34" w:fill="fff2cb" w:themeFill="accent4" w:themeFillTint="34"/>
      </w:tcPr>
    </w:tblStylePr>
    <w:tblStylePr w:type="band1Horz">
      <w:rPr>
        <w:rFonts w:ascii="Arial" w:hAnsi="Arial"/>
        <w:color w:val="404040"/>
        <w:sz w:val="22"/>
      </w:rPr>
      <w:tcPr>
        <w:shd w:val="clear" w:color="fff2cb" w:themeColor="accent4" w:themeTint="34" w:fill="fff2cb" w:themeFill="accent4" w:themeFillTint="34"/>
      </w:tcPr>
    </w:tblStylePr>
  </w:style>
  <w:style w:type="table" w:styleId="GridTable4-Accent5" w:customStyle="1">
    <w:name w:val="Grid Table 4 - Accent 5"/>
    <w:basedOn w:val="a1"/>
    <w:uiPriority w:val="59"/>
    <w:tblPr>
      <w:tblStyleRowBandSize w:val="1"/>
      <w:tblStyleColBandSize w:val="1"/>
      <w:tblInd w:w="0" w:type="dxa"/>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CellMar>
        <w:left w:w="108" w:type="dxa"/>
        <w:top w:w="0" w:type="dxa"/>
        <w:right w:w="108" w:type="dxa"/>
        <w:bottom w:w="0" w:type="dxa"/>
      </w:tblCellMar>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themeColor="accent5" w:fill="4472c4" w:themeFill="accent5"/>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3" w:themeColor="accent5" w:themeTint="34" w:fill="d8e2f3" w:themeFill="accent5" w:themeFillTint="34"/>
      </w:tcPr>
    </w:tblStylePr>
    <w:tblStylePr w:type="band1Horz">
      <w:rPr>
        <w:rFonts w:ascii="Arial" w:hAnsi="Arial"/>
        <w:color w:val="404040"/>
        <w:sz w:val="22"/>
      </w:rPr>
      <w:tcPr>
        <w:shd w:val="clear" w:color="d8e2f3" w:themeColor="accent5" w:themeTint="34" w:fill="d8e2f3" w:themeFill="accent5" w:themeFillTint="34"/>
      </w:tcPr>
    </w:tblStylePr>
  </w:style>
  <w:style w:type="table" w:styleId="GridTable4-Accent6" w:customStyle="1">
    <w:name w:val="Grid Table 4 - Accent 6"/>
    <w:basedOn w:val="a1"/>
    <w:uiPriority w:val="59"/>
    <w:tblPr>
      <w:tblStyleRowBandSize w:val="1"/>
      <w:tblStyleColBandSize w:val="1"/>
      <w:tblInd w:w="0" w:type="dxa"/>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CellMar>
        <w:left w:w="108" w:type="dxa"/>
        <w:top w:w="0" w:type="dxa"/>
        <w:right w:w="108" w:type="dxa"/>
        <w:bottom w:w="0" w:type="dxa"/>
      </w:tblCellMar>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styleId="GridTable5Dark" w:customStyle="1">
    <w:name w:val="Grid Table 5 Dark"/>
    <w:basedOn w:val="a1"/>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CellMar>
        <w:left w:w="108" w:type="dxa"/>
        <w:top w:w="0" w:type="dxa"/>
        <w:right w:w="108" w:type="dxa"/>
        <w:bottom w:w="0"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a8a8a" w:themeColor="text1" w:themeTint="75" w:fill="8a8a8a" w:themeFill="text1" w:themeFillTint="75"/>
      </w:tcPr>
    </w:tblStylePr>
    <w:tblStylePr w:type="band1Horz">
      <w:tcPr>
        <w:shd w:val="clear" w:color="8a8a8a" w:themeColor="text1" w:themeTint="75" w:fill="8a8a8a" w:themeFill="text1" w:themeFillTint="75"/>
      </w:tcPr>
    </w:tblStylePr>
  </w:style>
  <w:style w:type="table" w:styleId="GridTable5Dark-Accent1" w:customStyle="1">
    <w:name w:val="Grid Table 5 Dark- Accent 1"/>
    <w:basedOn w:val="a1"/>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1" w:themeTint="34" w:fill="ddeaf6" w:themeFill="accent1" w:themeFillTint="34"/>
      <w:tblCellMar>
        <w:left w:w="108" w:type="dxa"/>
        <w:top w:w="0" w:type="dxa"/>
        <w:right w:w="108" w:type="dxa"/>
        <w:bottom w:w="0" w:type="dxa"/>
      </w:tblCellMar>
    </w:tblPr>
    <w:tblStylePr w:type="firstRow">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tcBorders>
          <w:top w:val="single" w:color="FFFFFF" w:themeColor="light1" w:sz="4" w:space="0"/>
        </w:tcBorders>
        <w:shd w:val="clear" w:color="5b9bd5" w:themeColor="accent1" w:fill="5b9bd5" w:themeFill="accent1"/>
      </w:tcPr>
    </w:tblStylePr>
    <w:tblStylePr w:type="firstCol">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band1Vert">
      <w:tcPr>
        <w:shd w:val="clear" w:color="b3d0eb" w:themeColor="accent1" w:themeTint="75" w:fill="b3d0eb" w:themeFill="accent1" w:themeFillTint="75"/>
      </w:tcPr>
    </w:tblStylePr>
    <w:tblStylePr w:type="band1Horz">
      <w:tcPr>
        <w:shd w:val="clear" w:color="b3d0eb" w:themeColor="accent1" w:themeTint="75" w:fill="b3d0eb" w:themeFill="accent1" w:themeFillTint="75"/>
      </w:tcPr>
    </w:tblStylePr>
  </w:style>
  <w:style w:type="table" w:styleId="GridTable5Dark-Accent2" w:customStyle="1">
    <w:name w:val="Grid Table 5 Dark - Accent 2"/>
    <w:basedOn w:val="a1"/>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CellMar>
        <w:left w:w="108" w:type="dxa"/>
        <w:top w:w="0" w:type="dxa"/>
        <w:right w:w="108" w:type="dxa"/>
        <w:bottom w:w="0" w:type="dxa"/>
      </w:tblCellMar>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styleId="GridTable5Dark-Accent3" w:customStyle="1">
    <w:name w:val="Grid Table 5 Dark - Accent 3"/>
    <w:basedOn w:val="a1"/>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CellMar>
        <w:left w:w="108" w:type="dxa"/>
        <w:top w:w="0" w:type="dxa"/>
        <w:right w:w="108" w:type="dxa"/>
        <w:bottom w:w="0" w:type="dxa"/>
      </w:tblCellMar>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styleId="GridTable5Dark-Accent4" w:customStyle="1">
    <w:name w:val="Grid Table 5 Dark- Accent 4"/>
    <w:basedOn w:val="a1"/>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CellMar>
        <w:left w:w="108" w:type="dxa"/>
        <w:top w:w="0" w:type="dxa"/>
        <w:right w:w="108" w:type="dxa"/>
        <w:bottom w:w="0" w:type="dxa"/>
      </w:tblCellMar>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fe28a" w:themeColor="accent4" w:themeTint="75" w:fill="ffe28a" w:themeFill="accent4" w:themeFillTint="75"/>
      </w:tcPr>
    </w:tblStylePr>
    <w:tblStylePr w:type="band1Horz">
      <w:tcPr>
        <w:shd w:val="clear" w:color="ffe28a" w:themeColor="accent4" w:themeTint="75" w:fill="ffe28a" w:themeFill="accent4" w:themeFillTint="75"/>
      </w:tcPr>
    </w:tblStylePr>
  </w:style>
  <w:style w:type="table" w:styleId="GridTable5Dark-Accent5" w:customStyle="1">
    <w:name w:val="Grid Table 5 Dark - Accent 5"/>
    <w:basedOn w:val="a1"/>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5" w:themeTint="34" w:fill="d8e2f3" w:themeFill="accent5" w:themeFillTint="34"/>
      <w:tblCellMar>
        <w:left w:w="108" w:type="dxa"/>
        <w:top w:w="0" w:type="dxa"/>
        <w:right w:w="108" w:type="dxa"/>
        <w:bottom w:w="0" w:type="dxa"/>
      </w:tblCellMar>
    </w:tblPr>
    <w:tblStylePr w:type="firstRow">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tcBorders>
          <w:top w:val="single" w:color="FFFFFF" w:themeColor="light1" w:sz="4" w:space="0"/>
        </w:tcBorders>
        <w:shd w:val="clear" w:color="4472c4" w:themeColor="accent5" w:fill="4472c4" w:themeFill="accent5"/>
      </w:tcPr>
    </w:tblStylePr>
    <w:tblStylePr w:type="firstCol">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band1Vert">
      <w:tcPr>
        <w:shd w:val="clear" w:color="a9bee4" w:themeColor="accent5" w:themeTint="75" w:fill="a9bee4" w:themeFill="accent5" w:themeFillTint="75"/>
      </w:tcPr>
    </w:tblStylePr>
    <w:tblStylePr w:type="band1Horz">
      <w:tcPr>
        <w:shd w:val="clear" w:color="a9bee4" w:themeColor="accent5" w:themeTint="75" w:fill="a9bee4" w:themeFill="accent5" w:themeFillTint="75"/>
      </w:tcPr>
    </w:tblStylePr>
  </w:style>
  <w:style w:type="table" w:styleId="GridTable5Dark-Accent6" w:customStyle="1">
    <w:name w:val="Grid Table 5 Dark - Accent 6"/>
    <w:basedOn w:val="a1"/>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CellMar>
        <w:left w:w="108" w:type="dxa"/>
        <w:top w:w="0" w:type="dxa"/>
        <w:right w:w="108" w:type="dxa"/>
        <w:bottom w:w="0" w:type="dxa"/>
      </w:tblCellMar>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styleId="GridTable6Colorful" w:customStyle="1">
    <w:name w:val="Grid Table 6 Colorful"/>
    <w:basedOn w:val="a1"/>
    <w:uiPriority w:val="99"/>
    <w:tblPr>
      <w:tblStyleRowBandSize w:val="1"/>
      <w:tblStyleColBandSize w:val="1"/>
      <w:tblInd w:w="0" w:type="dxa"/>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tblStylePr w:type="firstRow">
      <w:rPr>
        <w:b/>
        <w:color w:val="7f7f7f" w:themeColor="text1" w:themeTint="80" w:themeShade="95"/>
      </w:rPr>
      <w:tcPr>
        <w:tcBorders>
          <w:bottom w:val="single" w:color="7F7F7F" w:themeColor="text1" w:themeTint="80" w:sz="12" w:space="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cPr>
        <w:shd w:val="clear" w:color="cbcbcb" w:themeColor="text1" w:themeTint="34" w:fill="cbcbcb" w:themeFill="text1" w:themeFillTint="34"/>
      </w:tcPr>
    </w:tblStyle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customStyle="1">
    <w:name w:val="Grid Table 6 Colorful - Accent 1"/>
    <w:basedOn w:val="a1"/>
    <w:uiPriority w:val="99"/>
    <w:tblPr>
      <w:tblStyleRowBandSize w:val="1"/>
      <w:tblStyleColBandSize w:val="1"/>
      <w:tblInd w:w="0" w:type="dxa"/>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CellMar>
        <w:left w:w="108" w:type="dxa"/>
        <w:top w:w="0" w:type="dxa"/>
        <w:right w:w="108" w:type="dxa"/>
        <w:bottom w:w="0" w:type="dxa"/>
      </w:tblCellMar>
    </w:tblPr>
    <w:tblStylePr w:type="firstRow">
      <w:rPr>
        <w:b/>
        <w:color w:val="acccea" w:themeColor="accent1" w:themeTint="80" w:themeShade="95"/>
      </w:rPr>
      <w:tcPr>
        <w:tcBorders>
          <w:bottom w:val="single" w:color="ACCCEA" w:themeColor="accent1" w:themeTint="80" w:sz="12" w:space="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cPr>
        <w:shd w:val="clear" w:color="ddeaf6" w:themeColor="accent1" w:themeTint="34" w:fill="ddeaf6" w:themeFill="accent1" w:themeFillTint="34"/>
      </w:tcPr>
    </w:tblStyle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customStyle="1">
    <w:name w:val="Grid Table 6 Colorful - Accent 2"/>
    <w:basedOn w:val="a1"/>
    <w:uiPriority w:val="99"/>
    <w:tblPr>
      <w:tblStyleRowBandSize w:val="1"/>
      <w:tblStyleColBandSize w:val="1"/>
      <w:tblInd w:w="0" w:type="dxa"/>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CellMar>
        <w:left w:w="108" w:type="dxa"/>
        <w:top w:w="0" w:type="dxa"/>
        <w:right w:w="108" w:type="dxa"/>
        <w:bottom w:w="0" w:type="dxa"/>
      </w:tblCellMar>
    </w:tblPr>
    <w:tblStylePr w:type="firstRow">
      <w:rPr>
        <w:b/>
        <w:color w:val="f4b184" w:themeColor="accent2" w:themeTint="97" w:themeShade="95"/>
      </w:rPr>
      <w:tcPr>
        <w:tcBorders>
          <w:bottom w:val="single" w:color="F4B184" w:themeColor="accent2" w:themeTint="97" w:sz="12" w:space="0"/>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cPr>
        <w:shd w:val="clear" w:color="fbe5d6" w:themeColor="accent2" w:themeTint="32" w:fill="fbe5d6" w:themeFill="accent2" w:themeFillTint="32"/>
      </w:tcPr>
    </w:tblStyle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customStyle="1">
    <w:name w:val="Grid Table 6 Colorful - Accent 3"/>
    <w:basedOn w:val="a1"/>
    <w:uiPriority w:val="99"/>
    <w:tblPr>
      <w:tblStyleRowBandSize w:val="1"/>
      <w:tblStyleColBandSize w:val="1"/>
      <w:tblInd w:w="0" w:type="dxa"/>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CellMar>
        <w:left w:w="108" w:type="dxa"/>
        <w:top w:w="0" w:type="dxa"/>
        <w:right w:w="108" w:type="dxa"/>
        <w:bottom w:w="0" w:type="dxa"/>
      </w:tblCellMar>
    </w:tblPr>
    <w:tblStylePr w:type="firstRow">
      <w:rPr>
        <w:b/>
        <w:color w:val="a5a5a5" w:themeColor="accent3" w:themeTint="FE" w:themeShade="95"/>
      </w:rPr>
      <w:tcPr>
        <w:tcBorders>
          <w:bottom w:val="single" w:color="A5A5A5" w:themeColor="accent3" w:themeTint="FE" w:sz="12" w:space="0"/>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customStyle="1">
    <w:name w:val="Grid Table 6 Colorful - Accent 4"/>
    <w:basedOn w:val="a1"/>
    <w:uiPriority w:val="99"/>
    <w:tblPr>
      <w:tblStyleRowBandSize w:val="1"/>
      <w:tblStyleColBandSize w:val="1"/>
      <w:tblInd w:w="0" w:type="dxa"/>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CellMar>
        <w:left w:w="108" w:type="dxa"/>
        <w:top w:w="0" w:type="dxa"/>
        <w:right w:w="108" w:type="dxa"/>
        <w:bottom w:w="0" w:type="dxa"/>
      </w:tblCellMar>
    </w:tblPr>
    <w:tblStylePr w:type="firstRow">
      <w:rPr>
        <w:b/>
        <w:color w:val="ffd865" w:themeColor="accent4" w:themeTint="9A" w:themeShade="95"/>
      </w:rPr>
      <w:tcPr>
        <w:tcBorders>
          <w:bottom w:val="single" w:color="FFD865" w:themeColor="accent4" w:themeTint="9A" w:sz="12" w:space="0"/>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cPr>
        <w:shd w:val="clear" w:color="fff2cb" w:themeColor="accent4" w:themeTint="34" w:fill="fff2cb" w:themeFill="accent4" w:themeFillTint="34"/>
      </w:tcPr>
    </w:tblStyle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customStyle="1">
    <w:name w:val="Grid Table 6 Colorful - Accent 5"/>
    <w:basedOn w:val="a1"/>
    <w:uiPriority w:val="99"/>
    <w:tblPr>
      <w:tblStyleRowBandSize w:val="1"/>
      <w:tblStyleColBandSize w:val="1"/>
      <w:tblInd w:w="0" w:type="dxa"/>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CellMar>
        <w:left w:w="108" w:type="dxa"/>
        <w:top w:w="0" w:type="dxa"/>
        <w:right w:w="108" w:type="dxa"/>
        <w:bottom w:w="0" w:type="dxa"/>
      </w:tblCellMar>
    </w:tblPr>
    <w:tblStylePr w:type="firstRow">
      <w:rPr>
        <w:b/>
        <w:color w:val="254175" w:themeColor="accent5" w:themeShade="95"/>
      </w:rPr>
      <w:tcPr>
        <w:tcBorders>
          <w:bottom w:val="single" w:color="4472C4" w:themeColor="accent5" w:sz="12" w:space="0"/>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cPr>
        <w:shd w:val="clear" w:color="d8e2f3" w:themeColor="accent5" w:themeTint="34" w:fill="d8e2f3" w:themeFill="accent5" w:themeFillTint="34"/>
      </w:tcPr>
    </w:tblStyle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customStyle="1">
    <w:name w:val="Grid Table 6 Colorful - Accent 6"/>
    <w:basedOn w:val="a1"/>
    <w:uiPriority w:val="99"/>
    <w:tblPr>
      <w:tblStyleRowBandSize w:val="1"/>
      <w:tblStyleColBandSize w:val="1"/>
      <w:tblInd w:w="0" w:type="dxa"/>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CellMar>
        <w:left w:w="108" w:type="dxa"/>
        <w:top w:w="0" w:type="dxa"/>
        <w:right w:w="108" w:type="dxa"/>
        <w:bottom w:w="0" w:type="dxa"/>
      </w:tblCellMar>
    </w:tblPr>
    <w:tblStylePr w:type="firstRow">
      <w:rPr>
        <w:b/>
        <w:color w:val="254175" w:themeColor="accent5" w:themeShade="95"/>
      </w:rPr>
      <w:tcPr>
        <w:tcBorders>
          <w:bottom w:val="single" w:color="70AD47" w:themeColor="accent6" w:sz="12" w:space="0"/>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cPr>
        <w:shd w:val="clear" w:color="e1efd8" w:themeColor="accent6" w:themeTint="34" w:fill="e1efd8" w:themeFill="accent6" w:themeFillTint="34"/>
      </w:tcPr>
    </w:tblStylePr>
    <w:tblStylePr w:type="band1Horz">
      <w:rPr>
        <w:rFonts w:ascii="Arial" w:hAnsi="Arial"/>
        <w:color w:val="254175" w:themeColor="accent5" w:themeShade="95"/>
        <w:sz w:val="22"/>
      </w:r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customStyle="1">
    <w:name w:val="Grid Table 7 Colorful"/>
    <w:basedOn w:val="a1"/>
    <w:uiPriority w:val="99"/>
    <w:tblPr>
      <w:tblStyleRowBandSize w:val="1"/>
      <w:tblStyleColBandSize w:val="1"/>
      <w:tblInd w:w="0" w:type="dxa"/>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tblStylePr w:type="firstRow">
      <w:rPr>
        <w:rFonts w:ascii="Arial" w:hAnsi="Arial"/>
        <w:b/>
        <w:color w:val="7f7f7f" w:themeColor="text1" w:themeTint="80" w:themeShade="95"/>
        <w:sz w:val="22"/>
      </w:rPr>
      <w:tcPr>
        <w:tcBorders>
          <w:top w:val="none" w:color="000000" w:sz="4" w:space="0"/>
          <w:left w:val="none" w:color="000000" w:sz="4" w:space="0"/>
          <w:bottom w:val="single" w:color="7F7F7F" w:themeColor="text1" w:themeTint="80" w:sz="4" w:space="0"/>
          <w:right w:val="none" w:color="000000" w:sz="4" w:space="0"/>
        </w:tcBorders>
        <w:shd w:val="clear" w:color="ffffff" w:themeColor="light1" w:fill="ffffff" w:themeFill="light1"/>
      </w:tcPr>
    </w:tblStylePr>
    <w:tblStylePr w:type="lastRow">
      <w:rPr>
        <w:rFonts w:ascii="Arial" w:hAnsi="Arial"/>
        <w:b/>
        <w:color w:val="7f7f7f" w:themeColor="text1" w:themeTint="80" w:themeShade="95"/>
        <w:sz w:val="22"/>
      </w:rPr>
      <w:tcPr>
        <w:tcBorders>
          <w:top w:val="single" w:color="7F7F7F" w:themeColor="text1" w:themeTint="80"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7f7f7f" w:themeColor="text1" w:themeTint="80" w:themeShade="95"/>
        <w:sz w:val="22"/>
      </w:rPr>
      <w:pPr>
        <w:jc w:val="right"/>
      </w:pPr>
      <w:tcPr>
        <w:tcBorders>
          <w:top w:val="none" w:color="000000" w:sz="4" w:space="0"/>
          <w:left w:val="none" w:color="000000" w:sz="4" w:space="0"/>
          <w:bottom w:val="none" w:color="000000" w:sz="4" w:space="0"/>
          <w:right w:val="single" w:color="7F7F7F" w:themeColor="text1" w:themeTint="80" w:sz="4" w:space="0"/>
        </w:tcBorders>
        <w:shd w:val="clear" w:color="ffffff" w:fill="auto"/>
      </w:tcPr>
    </w:tblStylePr>
    <w:tblStylePr w:type="lastCol">
      <w:rPr>
        <w:rFonts w:ascii="Arial" w:hAnsi="Arial"/>
        <w:i/>
        <w:color w:val="7f7f7f" w:themeColor="text1" w:themeTint="80" w:themeShade="95"/>
        <w:sz w:val="22"/>
      </w:rPr>
      <w:tcPr>
        <w:tcBorders>
          <w:top w:val="none" w:color="000000" w:sz="4" w:space="0"/>
          <w:left w:val="single" w:color="7F7F7F" w:themeColor="text1" w:themeTint="80" w:sz="4" w:space="0"/>
          <w:bottom w:val="none" w:color="000000" w:sz="4" w:space="0"/>
          <w:right w:val="none" w:color="000000" w:sz="4" w:space="0"/>
        </w:tcBorders>
        <w:shd w:val="clear" w:color="ffffff" w:fill="auto"/>
      </w:tcPr>
    </w:tblStylePr>
    <w:tblStylePr w:type="band1Vert">
      <w:tcPr>
        <w:shd w:val="clear" w:color="f2f2f2" w:themeColor="text1" w:themeTint="0D" w:fill="f2f2f2" w:themeFill="text1" w:themeFillTint="0D"/>
      </w:tcPr>
    </w:tblStyle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customStyle="1">
    <w:name w:val="Grid Table 7 Colorful - Accent 1"/>
    <w:basedOn w:val="a1"/>
    <w:uiPriority w:val="99"/>
    <w:tblPr>
      <w:tblStyleRowBandSize w:val="1"/>
      <w:tblStyleColBandSize w:val="1"/>
      <w:tblInd w:w="0" w:type="dxa"/>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CellMar>
        <w:left w:w="108" w:type="dxa"/>
        <w:top w:w="0" w:type="dxa"/>
        <w:right w:w="108" w:type="dxa"/>
        <w:bottom w:w="0" w:type="dxa"/>
      </w:tblCellMar>
    </w:tblPr>
    <w:tblStylePr w:type="firstRow">
      <w:rPr>
        <w:rFonts w:ascii="Arial" w:hAnsi="Arial"/>
        <w:b/>
        <w:color w:val="acccea" w:themeColor="accent1" w:themeTint="80" w:themeShade="95"/>
        <w:sz w:val="22"/>
      </w:rPr>
      <w:tcPr>
        <w:tcBorders>
          <w:top w:val="none" w:color="000000" w:sz="4" w:space="0"/>
          <w:left w:val="none" w:color="000000" w:sz="4" w:space="0"/>
          <w:bottom w:val="single" w:color="ACCCEA" w:themeColor="accent1" w:themeTint="80" w:sz="4" w:space="0"/>
          <w:right w:val="none" w:color="000000" w:sz="4" w:space="0"/>
        </w:tcBorders>
        <w:shd w:val="clear" w:color="ffffff" w:themeColor="light1" w:fill="ffffff" w:themeFill="light1"/>
      </w:tcPr>
    </w:tblStylePr>
    <w:tblStylePr w:type="lastRow">
      <w:rPr>
        <w:rFonts w:ascii="Arial" w:hAnsi="Arial"/>
        <w:b/>
        <w:color w:val="acccea" w:themeColor="accent1" w:themeTint="80" w:themeShade="95"/>
        <w:sz w:val="22"/>
      </w:rPr>
      <w:tcPr>
        <w:tcBorders>
          <w:top w:val="single" w:color="ACCCEA" w:themeColor="accent1" w:themeTint="80"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acccea" w:themeColor="accent1" w:themeTint="80" w:themeShade="95"/>
        <w:sz w:val="22"/>
      </w:rPr>
      <w:pPr>
        <w:jc w:val="right"/>
      </w:pPr>
      <w:tcPr>
        <w:tcBorders>
          <w:top w:val="none" w:color="000000" w:sz="4" w:space="0"/>
          <w:left w:val="none" w:color="000000" w:sz="4" w:space="0"/>
          <w:bottom w:val="none" w:color="000000" w:sz="4" w:space="0"/>
          <w:right w:val="single" w:color="ACCCEA" w:themeColor="accent1" w:themeTint="80" w:sz="4" w:space="0"/>
        </w:tcBorders>
        <w:shd w:val="clear" w:color="ffffff" w:fill="auto"/>
      </w:tcPr>
    </w:tblStylePr>
    <w:tblStylePr w:type="lastCol">
      <w:rPr>
        <w:rFonts w:ascii="Arial" w:hAnsi="Arial"/>
        <w:i/>
        <w:color w:val="acccea" w:themeColor="accent1" w:themeTint="80" w:themeShade="95"/>
        <w:sz w:val="22"/>
      </w:rPr>
      <w:tcPr>
        <w:tcBorders>
          <w:top w:val="none" w:color="000000" w:sz="4" w:space="0"/>
          <w:left w:val="single" w:color="ACCCEA" w:themeColor="accent1" w:themeTint="80" w:sz="4" w:space="0"/>
          <w:bottom w:val="none" w:color="000000" w:sz="4" w:space="0"/>
          <w:right w:val="none" w:color="000000" w:sz="4" w:space="0"/>
        </w:tcBorders>
        <w:shd w:val="clear" w:color="ffffff" w:fill="auto"/>
      </w:tcPr>
    </w:tblStylePr>
    <w:tblStylePr w:type="band1Vert">
      <w:tcPr>
        <w:shd w:val="clear" w:color="ddeaf6" w:themeColor="accent1" w:themeTint="34" w:fill="ddeaf6" w:themeFill="accent1" w:themeFillTint="34"/>
      </w:tcPr>
    </w:tblStyle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customStyle="1">
    <w:name w:val="Grid Table 7 Colorful - Accent 2"/>
    <w:basedOn w:val="a1"/>
    <w:uiPriority w:val="99"/>
    <w:tblPr>
      <w:tblStyleRowBandSize w:val="1"/>
      <w:tblStyleColBandSize w:val="1"/>
      <w:tblInd w:w="0" w:type="dxa"/>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CellMar>
        <w:left w:w="108" w:type="dxa"/>
        <w:top w:w="0" w:type="dxa"/>
        <w:right w:w="108" w:type="dxa"/>
        <w:bottom w:w="0" w:type="dxa"/>
      </w:tblCellMar>
    </w:tblPr>
    <w:tblStylePr w:type="firstRow">
      <w:rPr>
        <w:rFonts w:ascii="Arial" w:hAnsi="Arial"/>
        <w:b/>
        <w:color w:val="f4b184" w:themeColor="accent2" w:themeTint="97" w:themeShade="95"/>
        <w:sz w:val="22"/>
      </w:rPr>
      <w:tcPr>
        <w:tcBorders>
          <w:top w:val="none" w:color="000000" w:sz="4" w:space="0"/>
          <w:left w:val="none" w:color="000000" w:sz="4" w:space="0"/>
          <w:bottom w:val="single" w:color="F4B184" w:themeColor="accent2" w:themeTint="97" w:sz="4" w:space="0"/>
          <w:right w:val="none" w:color="000000" w:sz="4" w:space="0"/>
        </w:tcBorders>
        <w:shd w:val="clear" w:color="ffffff" w:themeColor="light1" w:fill="ffffff" w:themeFill="light1"/>
      </w:tcPr>
    </w:tblStylePr>
    <w:tblStylePr w:type="lastRow">
      <w:rPr>
        <w:rFonts w:ascii="Arial" w:hAnsi="Arial"/>
        <w:b/>
        <w:color w:val="f4b184" w:themeColor="accent2" w:themeTint="97" w:themeShade="95"/>
        <w:sz w:val="22"/>
      </w:rPr>
      <w:tcPr>
        <w:tcBorders>
          <w:top w:val="single" w:color="F4B184" w:themeColor="accent2" w:themeTint="97"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f4b184" w:themeColor="accent2" w:themeTint="97" w:themeShade="95"/>
        <w:sz w:val="22"/>
      </w:rPr>
      <w:pPr>
        <w:jc w:val="right"/>
      </w:pPr>
      <w:tcPr>
        <w:tcBorders>
          <w:top w:val="none" w:color="000000" w:sz="4" w:space="0"/>
          <w:left w:val="none" w:color="000000" w:sz="4" w:space="0"/>
          <w:bottom w:val="none" w:color="000000" w:sz="4" w:space="0"/>
          <w:right w:val="single" w:color="F4B184" w:themeColor="accent2" w:themeTint="97" w:sz="4" w:space="0"/>
        </w:tcBorders>
        <w:shd w:val="clear" w:color="ffffff" w:fill="auto"/>
      </w:tcPr>
    </w:tblStylePr>
    <w:tblStylePr w:type="lastCol">
      <w:rPr>
        <w:rFonts w:ascii="Arial" w:hAnsi="Arial"/>
        <w:i/>
        <w:color w:val="f4b184" w:themeColor="accent2" w:themeTint="97" w:themeShade="95"/>
        <w:sz w:val="22"/>
      </w:rPr>
      <w:tcPr>
        <w:tcBorders>
          <w:top w:val="none" w:color="000000" w:sz="4" w:space="0"/>
          <w:left w:val="single" w:color="F4B184" w:themeColor="accent2" w:themeTint="97" w:sz="4" w:space="0"/>
          <w:bottom w:val="none" w:color="000000" w:sz="4" w:space="0"/>
          <w:right w:val="none" w:color="000000" w:sz="4" w:space="0"/>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customStyle="1">
    <w:name w:val="Grid Table 7 Colorful - Accent 3"/>
    <w:basedOn w:val="a1"/>
    <w:uiPriority w:val="99"/>
    <w:tblPr>
      <w:tblStyleRowBandSize w:val="1"/>
      <w:tblStyleColBandSize w:val="1"/>
      <w:tblInd w:w="0" w:type="dxa"/>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CellMar>
        <w:left w:w="108" w:type="dxa"/>
        <w:top w:w="0" w:type="dxa"/>
        <w:right w:w="108" w:type="dxa"/>
        <w:bottom w:w="0" w:type="dxa"/>
      </w:tblCellMar>
    </w:tblPr>
    <w:tblStylePr w:type="firstRow">
      <w:rPr>
        <w:rFonts w:ascii="Arial" w:hAnsi="Arial"/>
        <w:b/>
        <w:color w:val="a5a5a5" w:themeColor="accent3" w:themeTint="FE" w:themeShade="95"/>
        <w:sz w:val="22"/>
      </w:rPr>
      <w:tcPr>
        <w:tcBorders>
          <w:top w:val="none" w:color="000000" w:sz="4" w:space="0"/>
          <w:left w:val="none" w:color="000000" w:sz="4" w:space="0"/>
          <w:bottom w:val="single" w:color="A5A5A5" w:themeColor="accent3" w:themeTint="FE" w:sz="4" w:space="0"/>
          <w:right w:val="none" w:color="000000" w:sz="4" w:space="0"/>
        </w:tcBorders>
        <w:shd w:val="clear" w:color="ffffff" w:themeColor="light1" w:fill="ffffff" w:themeFill="light1"/>
      </w:tcPr>
    </w:tblStylePr>
    <w:tblStylePr w:type="lastRow">
      <w:rPr>
        <w:rFonts w:ascii="Arial" w:hAnsi="Arial"/>
        <w:b/>
        <w:color w:val="a5a5a5" w:themeColor="accent3" w:themeTint="FE" w:themeShade="95"/>
        <w:sz w:val="22"/>
      </w:rPr>
      <w:tcPr>
        <w:tcBorders>
          <w:top w:val="single" w:color="A5A5A5" w:themeColor="accent3" w:themeTint="FE"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a5a5a5" w:themeColor="accent3" w:themeTint="FE" w:themeShade="95"/>
        <w:sz w:val="22"/>
      </w:rPr>
      <w:pPr>
        <w:jc w:val="right"/>
      </w:pPr>
      <w:tcPr>
        <w:tcBorders>
          <w:top w:val="none" w:color="000000" w:sz="4" w:space="0"/>
          <w:left w:val="none" w:color="000000" w:sz="4" w:space="0"/>
          <w:bottom w:val="none" w:color="000000" w:sz="4" w:space="0"/>
          <w:right w:val="single" w:color="A5A5A5" w:themeColor="accent3" w:themeTint="FE" w:sz="4" w:space="0"/>
        </w:tcBorders>
        <w:shd w:val="clear" w:color="ffffff" w:fill="auto"/>
      </w:tcPr>
    </w:tblStylePr>
    <w:tblStylePr w:type="lastCol">
      <w:rPr>
        <w:rFonts w:ascii="Arial" w:hAnsi="Arial"/>
        <w:i/>
        <w:color w:val="a5a5a5" w:themeColor="accent3" w:themeTint="FE" w:themeShade="95"/>
        <w:sz w:val="22"/>
      </w:rPr>
      <w:tcPr>
        <w:tcBorders>
          <w:top w:val="none" w:color="000000" w:sz="4" w:space="0"/>
          <w:left w:val="single" w:color="A5A5A5" w:themeColor="accent3" w:themeTint="FE" w:sz="4" w:space="0"/>
          <w:bottom w:val="none" w:color="000000" w:sz="4" w:space="0"/>
          <w:right w:val="none" w:color="000000" w:sz="4" w:space="0"/>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customStyle="1">
    <w:name w:val="Grid Table 7 Colorful - Accent 4"/>
    <w:basedOn w:val="a1"/>
    <w:uiPriority w:val="99"/>
    <w:tblPr>
      <w:tblStyleRowBandSize w:val="1"/>
      <w:tblStyleColBandSize w:val="1"/>
      <w:tblInd w:w="0" w:type="dxa"/>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CellMar>
        <w:left w:w="108" w:type="dxa"/>
        <w:top w:w="0" w:type="dxa"/>
        <w:right w:w="108" w:type="dxa"/>
        <w:bottom w:w="0" w:type="dxa"/>
      </w:tblCellMar>
    </w:tblPr>
    <w:tblStylePr w:type="firstRow">
      <w:rPr>
        <w:rFonts w:ascii="Arial" w:hAnsi="Arial"/>
        <w:b/>
        <w:color w:val="ffd865" w:themeColor="accent4" w:themeTint="9A" w:themeShade="95"/>
        <w:sz w:val="22"/>
      </w:rPr>
      <w:tcPr>
        <w:tcBorders>
          <w:top w:val="none" w:color="000000" w:sz="4" w:space="0"/>
          <w:left w:val="none" w:color="000000" w:sz="4" w:space="0"/>
          <w:bottom w:val="single" w:color="FFD865" w:themeColor="accent4" w:themeTint="9A" w:sz="4" w:space="0"/>
          <w:right w:val="none" w:color="000000" w:sz="4" w:space="0"/>
        </w:tcBorders>
        <w:shd w:val="clear" w:color="ffffff" w:themeColor="light1" w:fill="ffffff" w:themeFill="light1"/>
      </w:tcPr>
    </w:tblStylePr>
    <w:tblStylePr w:type="lastRow">
      <w:rPr>
        <w:rFonts w:ascii="Arial" w:hAnsi="Arial"/>
        <w:b/>
        <w:color w:val="ffd865" w:themeColor="accent4" w:themeTint="9A" w:themeShade="95"/>
        <w:sz w:val="22"/>
      </w:rPr>
      <w:tcPr>
        <w:tcBorders>
          <w:top w:val="single" w:color="FFD865" w:themeColor="accent4" w:themeTint="9A"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ffd865" w:themeColor="accent4" w:themeTint="9A" w:themeShade="95"/>
        <w:sz w:val="22"/>
      </w:rPr>
      <w:pPr>
        <w:jc w:val="right"/>
      </w:pPr>
      <w:tcPr>
        <w:tcBorders>
          <w:top w:val="none" w:color="000000" w:sz="4" w:space="0"/>
          <w:left w:val="none" w:color="000000" w:sz="4" w:space="0"/>
          <w:bottom w:val="none" w:color="000000" w:sz="4" w:space="0"/>
          <w:right w:val="single" w:color="FFD865" w:themeColor="accent4" w:themeTint="9A" w:sz="4" w:space="0"/>
        </w:tcBorders>
        <w:shd w:val="clear" w:color="ffffff" w:fill="auto"/>
      </w:tcPr>
    </w:tblStylePr>
    <w:tblStylePr w:type="lastCol">
      <w:rPr>
        <w:rFonts w:ascii="Arial" w:hAnsi="Arial"/>
        <w:i/>
        <w:color w:val="ffd865" w:themeColor="accent4" w:themeTint="9A" w:themeShade="95"/>
        <w:sz w:val="22"/>
      </w:rPr>
      <w:tcPr>
        <w:tcBorders>
          <w:top w:val="none" w:color="000000" w:sz="4" w:space="0"/>
          <w:left w:val="single" w:color="FFD865" w:themeColor="accent4" w:themeTint="9A" w:sz="4" w:space="0"/>
          <w:bottom w:val="none" w:color="000000" w:sz="4" w:space="0"/>
          <w:right w:val="none" w:color="000000" w:sz="4" w:space="0"/>
        </w:tcBorders>
        <w:shd w:val="clear" w:color="ffffff" w:fill="auto"/>
      </w:tcPr>
    </w:tblStylePr>
    <w:tblStylePr w:type="band1Vert">
      <w:tcPr>
        <w:shd w:val="clear" w:color="fff2cb" w:themeColor="accent4" w:themeTint="34" w:fill="fff2cb" w:themeFill="accent4" w:themeFillTint="34"/>
      </w:tcPr>
    </w:tblStyle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customStyle="1">
    <w:name w:val="Grid Table 7 Colorful - Accent 5"/>
    <w:basedOn w:val="a1"/>
    <w:uiPriority w:val="99"/>
    <w:tblPr>
      <w:tblStyleRowBandSize w:val="1"/>
      <w:tblStyleColBandSize w:val="1"/>
      <w:tblInd w:w="0" w:type="dxa"/>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CellMar>
        <w:left w:w="108" w:type="dxa"/>
        <w:top w:w="0" w:type="dxa"/>
        <w:right w:w="108" w:type="dxa"/>
        <w:bottom w:w="0" w:type="dxa"/>
      </w:tblCellMar>
    </w:tblPr>
    <w:tblStylePr w:type="firstRow">
      <w:rPr>
        <w:rFonts w:ascii="Arial" w:hAnsi="Arial"/>
        <w:b/>
        <w:color w:val="254175" w:themeColor="accent5" w:themeShade="95"/>
        <w:sz w:val="22"/>
      </w:rPr>
      <w:tcPr>
        <w:tcBorders>
          <w:top w:val="none" w:color="000000" w:sz="4" w:space="0"/>
          <w:left w:val="none" w:color="000000" w:sz="4" w:space="0"/>
          <w:bottom w:val="single" w:color="95AFDD" w:themeColor="accent5" w:themeTint="90" w:sz="4" w:space="0"/>
          <w:right w:val="none" w:color="000000" w:sz="4" w:space="0"/>
        </w:tcBorders>
        <w:shd w:val="clear" w:color="ffffff" w:themeColor="light1" w:fill="ffffff" w:themeFill="light1"/>
      </w:tcPr>
    </w:tblStylePr>
    <w:tblStylePr w:type="lastRow">
      <w:rPr>
        <w:rFonts w:ascii="Arial" w:hAnsi="Arial"/>
        <w:b/>
        <w:color w:val="254175" w:themeColor="accent5" w:themeShade="95"/>
        <w:sz w:val="22"/>
      </w:rPr>
      <w:tcPr>
        <w:tcBorders>
          <w:top w:val="single" w:color="95AFDD" w:themeColor="accent5" w:themeTint="90"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254175" w:themeColor="accent5" w:themeShade="95"/>
        <w:sz w:val="22"/>
      </w:rPr>
      <w:pPr>
        <w:jc w:val="right"/>
      </w:pPr>
      <w:tcPr>
        <w:tcBorders>
          <w:top w:val="none" w:color="000000" w:sz="4" w:space="0"/>
          <w:left w:val="none" w:color="000000" w:sz="4" w:space="0"/>
          <w:bottom w:val="none" w:color="000000" w:sz="4" w:space="0"/>
          <w:right w:val="single" w:color="95AFDD" w:themeColor="accent5" w:themeTint="90" w:sz="4" w:space="0"/>
        </w:tcBorders>
        <w:shd w:val="clear" w:color="ffffff" w:fill="auto"/>
      </w:tcPr>
    </w:tblStylePr>
    <w:tblStylePr w:type="lastCol">
      <w:rPr>
        <w:rFonts w:ascii="Arial" w:hAnsi="Arial"/>
        <w:i/>
        <w:color w:val="254175" w:themeColor="accent5" w:themeShade="95"/>
        <w:sz w:val="22"/>
      </w:rPr>
      <w:tcPr>
        <w:tcBorders>
          <w:top w:val="none" w:color="000000" w:sz="4" w:space="0"/>
          <w:left w:val="single" w:color="95AFDD" w:themeColor="accent5" w:themeTint="90" w:sz="4" w:space="0"/>
          <w:bottom w:val="none" w:color="000000" w:sz="4" w:space="0"/>
          <w:right w:val="none" w:color="000000" w:sz="4" w:space="0"/>
        </w:tcBorders>
        <w:shd w:val="clear" w:color="ffffff" w:fill="auto"/>
      </w:tcPr>
    </w:tblStylePr>
    <w:tblStylePr w:type="band1Vert">
      <w:tcPr>
        <w:shd w:val="clear" w:color="d8e2f3" w:themeColor="accent5" w:themeTint="34" w:fill="d8e2f3" w:themeFill="accent5" w:themeFillTint="34"/>
      </w:tcPr>
    </w:tblStyle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customStyle="1">
    <w:name w:val="Grid Table 7 Colorful - Accent 6"/>
    <w:basedOn w:val="a1"/>
    <w:uiPriority w:val="99"/>
    <w:tblPr>
      <w:tblStyleRowBandSize w:val="1"/>
      <w:tblStyleColBandSize w:val="1"/>
      <w:tblInd w:w="0" w:type="dxa"/>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CellMar>
        <w:left w:w="108" w:type="dxa"/>
        <w:top w:w="0" w:type="dxa"/>
        <w:right w:w="108" w:type="dxa"/>
        <w:bottom w:w="0" w:type="dxa"/>
      </w:tblCellMar>
    </w:tblPr>
    <w:tblStylePr w:type="firstRow">
      <w:rPr>
        <w:rFonts w:ascii="Arial" w:hAnsi="Arial"/>
        <w:b/>
        <w:color w:val="416429" w:themeColor="accent6" w:themeShade="95"/>
        <w:sz w:val="22"/>
      </w:rPr>
      <w:tcPr>
        <w:tcBorders>
          <w:top w:val="none" w:color="000000" w:sz="4" w:space="0"/>
          <w:left w:val="none" w:color="000000" w:sz="4" w:space="0"/>
          <w:bottom w:val="single" w:color="ADD394" w:themeColor="accent6" w:themeTint="90" w:sz="4" w:space="0"/>
          <w:right w:val="none" w:color="000000" w:sz="4" w:space="0"/>
        </w:tcBorders>
        <w:shd w:val="clear" w:color="ffffff" w:themeColor="light1" w:fill="ffffff" w:themeFill="light1"/>
      </w:tcPr>
    </w:tblStylePr>
    <w:tblStylePr w:type="lastRow">
      <w:rPr>
        <w:rFonts w:ascii="Arial" w:hAnsi="Arial"/>
        <w:b/>
        <w:color w:val="416429" w:themeColor="accent6" w:themeShade="95"/>
        <w:sz w:val="22"/>
      </w:rPr>
      <w:tcPr>
        <w:tcBorders>
          <w:top w:val="single" w:color="ADD394" w:themeColor="accent6" w:themeTint="90"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416429" w:themeColor="accent6" w:themeShade="95"/>
        <w:sz w:val="22"/>
      </w:rPr>
      <w:pPr>
        <w:jc w:val="right"/>
      </w:pPr>
      <w:tcPr>
        <w:tcBorders>
          <w:top w:val="none" w:color="000000" w:sz="4" w:space="0"/>
          <w:left w:val="none" w:color="000000" w:sz="4" w:space="0"/>
          <w:bottom w:val="none" w:color="000000" w:sz="4" w:space="0"/>
          <w:right w:val="single" w:color="ADD394" w:themeColor="accent6" w:themeTint="90" w:sz="4" w:space="0"/>
        </w:tcBorders>
        <w:shd w:val="clear" w:color="ffffff" w:fill="auto"/>
      </w:tcPr>
    </w:tblStylePr>
    <w:tblStylePr w:type="lastCol">
      <w:rPr>
        <w:rFonts w:ascii="Arial" w:hAnsi="Arial"/>
        <w:i/>
        <w:color w:val="416429" w:themeColor="accent6" w:themeShade="95"/>
        <w:sz w:val="22"/>
      </w:rPr>
      <w:tcPr>
        <w:tcBorders>
          <w:top w:val="none" w:color="000000" w:sz="4" w:space="0"/>
          <w:left w:val="single" w:color="ADD394" w:themeColor="accent6" w:themeTint="90" w:sz="4" w:space="0"/>
          <w:bottom w:val="none" w:color="000000" w:sz="4" w:space="0"/>
          <w:right w:val="none" w:color="000000" w:sz="4" w:space="0"/>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5"/>
        <w:sz w:val="22"/>
      </w:r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customStyle="1">
    <w:name w:val="List Table 1 Light"/>
    <w:basedOn w:val="a1"/>
    <w:uiPriority w:val="99"/>
    <w:tblPr>
      <w:tblStyleRowBandSize w:val="1"/>
      <w:tblStyleColBandSize w:val="1"/>
      <w:tblInd w:w="0" w:type="dxa"/>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bfbfbf" w:themeColor="text1" w:themeTint="40" w:fill="bfbfbf" w:themeFill="text1" w:themeFillTint="40"/>
      </w:tcPr>
    </w:tblStylePr>
    <w:tblStylePr w:type="band1Horz">
      <w:tcPr>
        <w:shd w:val="clear" w:color="bfbfbf" w:themeColor="text1" w:themeTint="40" w:fill="bfbfbf" w:themeFill="text1" w:themeFillTint="40"/>
      </w:tcPr>
    </w:tblStylePr>
  </w:style>
  <w:style w:type="table" w:styleId="ListTable1Light-Accent1" w:customStyle="1">
    <w:name w:val="List Table 1 Light - Accent 1"/>
    <w:basedOn w:val="a1"/>
    <w:uiPriority w:val="99"/>
    <w:tblPr>
      <w:tblStyleRowBandSize w:val="1"/>
      <w:tblStyleColBandSize w:val="1"/>
      <w:tblInd w:w="0" w:type="dxa"/>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single" w:color="5B9BD5" w:themeColor="accent1" w:sz="4" w:space="0"/>
          <w:right w:val="none" w:color="000000" w:sz="4" w:space="0"/>
        </w:tcBorders>
      </w:tcPr>
    </w:tblStylePr>
    <w:tblStylePr w:type="lastRow">
      <w:rPr>
        <w:b/>
        <w:color w:val="404040"/>
      </w:rPr>
      <w:tcPr>
        <w:tcBorders>
          <w:top w:val="single" w:color="5B9BD5" w:themeColor="accent1"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d5e5f4" w:themeColor="accent1" w:themeTint="40" w:fill="d5e5f4" w:themeFill="accent1" w:themeFillTint="40"/>
      </w:tcPr>
    </w:tblStylePr>
    <w:tblStylePr w:type="band1Horz">
      <w:tcPr>
        <w:shd w:val="clear" w:color="d5e5f4" w:themeColor="accent1" w:themeTint="40" w:fill="d5e5f4" w:themeFill="accent1" w:themeFillTint="40"/>
      </w:tcPr>
    </w:tblStylePr>
  </w:style>
  <w:style w:type="table" w:styleId="ListTable1Light-Accent2" w:customStyle="1">
    <w:name w:val="List Table 1 Light - Accent 2"/>
    <w:basedOn w:val="a1"/>
    <w:uiPriority w:val="99"/>
    <w:tblPr>
      <w:tblStyleRowBandSize w:val="1"/>
      <w:tblStyleColBandSize w:val="1"/>
      <w:tblInd w:w="0" w:type="dxa"/>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styleId="ListTable1Light-Accent3" w:customStyle="1">
    <w:name w:val="List Table 1 Light - Accent 3"/>
    <w:basedOn w:val="a1"/>
    <w:uiPriority w:val="99"/>
    <w:tblPr>
      <w:tblStyleRowBandSize w:val="1"/>
      <w:tblStyleColBandSize w:val="1"/>
      <w:tblInd w:w="0" w:type="dxa"/>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styleId="ListTable1Light-Accent4" w:customStyle="1">
    <w:name w:val="List Table 1 Light - Accent 4"/>
    <w:basedOn w:val="a1"/>
    <w:uiPriority w:val="99"/>
    <w:tblPr>
      <w:tblStyleRowBandSize w:val="1"/>
      <w:tblStyleColBandSize w:val="1"/>
      <w:tblInd w:w="0" w:type="dxa"/>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ffefbf" w:themeColor="accent4" w:themeTint="40" w:fill="ffefbf" w:themeFill="accent4" w:themeFillTint="40"/>
      </w:tcPr>
    </w:tblStylePr>
    <w:tblStylePr w:type="band1Horz">
      <w:tcPr>
        <w:shd w:val="clear" w:color="ffefbf" w:themeColor="accent4" w:themeTint="40" w:fill="ffefbf" w:themeFill="accent4" w:themeFillTint="40"/>
      </w:tcPr>
    </w:tblStylePr>
  </w:style>
  <w:style w:type="table" w:styleId="ListTable1Light-Accent5" w:customStyle="1">
    <w:name w:val="List Table 1 Light - Accent 5"/>
    <w:basedOn w:val="a1"/>
    <w:uiPriority w:val="99"/>
    <w:tblPr>
      <w:tblStyleRowBandSize w:val="1"/>
      <w:tblStyleColBandSize w:val="1"/>
      <w:tblInd w:w="0" w:type="dxa"/>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single" w:color="4472C4" w:themeColor="accent5" w:sz="4" w:space="0"/>
          <w:right w:val="none" w:color="000000" w:sz="4" w:space="0"/>
        </w:tcBorders>
      </w:tcPr>
    </w:tblStylePr>
    <w:tblStylePr w:type="lastRow">
      <w:rPr>
        <w:b/>
        <w:color w:val="404040"/>
      </w:rPr>
      <w:tcPr>
        <w:tcBorders>
          <w:top w:val="single" w:color="4472C4" w:themeColor="accent5"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cfdbf0" w:themeColor="accent5" w:themeTint="40" w:fill="cfdbf0" w:themeFill="accent5" w:themeFillTint="40"/>
      </w:tcPr>
    </w:tblStylePr>
    <w:tblStylePr w:type="band1Horz">
      <w:tcPr>
        <w:shd w:val="clear" w:color="cfdbf0" w:themeColor="accent5" w:themeTint="40" w:fill="cfdbf0" w:themeFill="accent5" w:themeFillTint="40"/>
      </w:tcPr>
    </w:tblStylePr>
  </w:style>
  <w:style w:type="table" w:styleId="ListTable1Light-Accent6" w:customStyle="1">
    <w:name w:val="List Table 1 Light - Accent 6"/>
    <w:basedOn w:val="a1"/>
    <w:uiPriority w:val="99"/>
    <w:tblPr>
      <w:tblStyleRowBandSize w:val="1"/>
      <w:tblStyleColBandSize w:val="1"/>
      <w:tblInd w:w="0" w:type="dxa"/>
      <w:tblCellMar>
        <w:left w:w="108" w:type="dxa"/>
        <w:top w:w="0" w:type="dxa"/>
        <w:right w:w="108" w:type="dxa"/>
        <w:bottom w:w="0" w:type="dxa"/>
      </w:tblCellMar>
    </w:tbl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styleId="ListTable2" w:customStyle="1">
    <w:name w:val="List Table 2"/>
    <w:basedOn w:val="a1"/>
    <w:uiPriority w:val="99"/>
    <w:tblPr>
      <w:tblStyleRowBandSize w:val="1"/>
      <w:tblStyleColBandSize w:val="1"/>
      <w:tblInd w:w="0" w:type="dxa"/>
      <w:tblBorders>
        <w:top w:val="single" w:color="6F6F6F" w:themeColor="text1" w:themeTint="90" w:sz="4" w:space="0"/>
        <w:bottom w:val="single" w:color="6F6F6F" w:themeColor="text1" w:themeTint="90" w:sz="4" w:space="0"/>
        <w:insideH w:val="single" w:color="6F6F6F" w:themeColor="text1" w:themeTint="90" w:sz="4" w:space="0"/>
      </w:tblBorders>
      <w:tblCellMar>
        <w:left w:w="108" w:type="dxa"/>
        <w:top w:w="0" w:type="dxa"/>
        <w:right w:w="108" w:type="dxa"/>
        <w:bottom w:w="0" w:type="dxa"/>
      </w:tblCellMar>
    </w:tbl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fbfbf" w:themeColor="text1" w:themeTint="40" w:fill="bfbfbf" w:themeFill="text1" w:themeFillTint="40"/>
      </w:tcPr>
    </w:tblStylePr>
    <w:tblStylePr w:type="band1Horz">
      <w:rPr>
        <w:rFonts w:ascii="Arial" w:hAnsi="Arial"/>
        <w:color w:val="404040"/>
        <w:sz w:val="22"/>
      </w:rPr>
      <w:tcPr>
        <w:shd w:val="clear" w:color="bfbfbf" w:themeColor="text1" w:themeTint="40" w:fill="bfbfbf" w:themeFill="text1" w:themeFillTint="40"/>
      </w:tcPr>
    </w:tblStylePr>
  </w:style>
  <w:style w:type="table" w:styleId="ListTable2-Accent1" w:customStyle="1">
    <w:name w:val="List Table 2 - Accent 1"/>
    <w:basedOn w:val="a1"/>
    <w:uiPriority w:val="99"/>
    <w:tblPr>
      <w:tblStyleRowBandSize w:val="1"/>
      <w:tblStyleColBandSize w:val="1"/>
      <w:tblInd w:w="0" w:type="dxa"/>
      <w:tblBorders>
        <w:top w:val="single" w:color="A2C6E7" w:themeColor="accent1" w:themeTint="90" w:sz="4" w:space="0"/>
        <w:bottom w:val="single" w:color="A2C6E7" w:themeColor="accent1" w:themeTint="90" w:sz="4" w:space="0"/>
        <w:insideH w:val="single" w:color="A2C6E7" w:themeColor="accent1" w:themeTint="90" w:sz="4" w:space="0"/>
      </w:tblBorders>
      <w:tblCellMar>
        <w:left w:w="108" w:type="dxa"/>
        <w:top w:w="0" w:type="dxa"/>
        <w:right w:w="108" w:type="dxa"/>
        <w:bottom w:w="0" w:type="dxa"/>
      </w:tblCellMar>
    </w:tblPr>
    <w:tblStylePr w:type="fir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la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styleId="ListTable2-Accent2" w:customStyle="1">
    <w:name w:val="List Table 2 - Accent 2"/>
    <w:basedOn w:val="a1"/>
    <w:uiPriority w:val="99"/>
    <w:tblPr>
      <w:tblStyleRowBandSize w:val="1"/>
      <w:tblStyleColBandSize w:val="1"/>
      <w:tblInd w:w="0" w:type="dxa"/>
      <w:tblBorders>
        <w:top w:val="single" w:color="F4B58A" w:themeColor="accent2" w:themeTint="90" w:sz="4" w:space="0"/>
        <w:bottom w:val="single" w:color="F4B58A" w:themeColor="accent2" w:themeTint="90" w:sz="4" w:space="0"/>
        <w:insideH w:val="single" w:color="F4B58A" w:themeColor="accent2" w:themeTint="90" w:sz="4" w:space="0"/>
      </w:tblBorders>
      <w:tblCellMar>
        <w:left w:w="108" w:type="dxa"/>
        <w:top w:w="0" w:type="dxa"/>
        <w:right w:w="108" w:type="dxa"/>
        <w:bottom w:w="0" w:type="dxa"/>
      </w:tblCellMar>
    </w:tblPr>
    <w:tblStylePr w:type="fir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styleId="ListTable2-Accent3" w:customStyle="1">
    <w:name w:val="List Table 2 - Accent 3"/>
    <w:basedOn w:val="a1"/>
    <w:uiPriority w:val="99"/>
    <w:tblPr>
      <w:tblStyleRowBandSize w:val="1"/>
      <w:tblStyleColBandSize w:val="1"/>
      <w:tblInd w:w="0" w:type="dxa"/>
      <w:tblBorders>
        <w:top w:val="single" w:color="CCCCCC" w:themeColor="accent3" w:themeTint="90" w:sz="4" w:space="0"/>
        <w:bottom w:val="single" w:color="CCCCCC" w:themeColor="accent3" w:themeTint="90" w:sz="4" w:space="0"/>
        <w:insideH w:val="single" w:color="CCCCCC" w:themeColor="accent3" w:themeTint="90" w:sz="4" w:space="0"/>
      </w:tblBorders>
      <w:tblCellMar>
        <w:left w:w="108" w:type="dxa"/>
        <w:top w:w="0" w:type="dxa"/>
        <w:right w:w="108" w:type="dxa"/>
        <w:bottom w:w="0" w:type="dxa"/>
      </w:tblCellMar>
    </w:tblPr>
    <w:tblStylePr w:type="fir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styleId="ListTable2-Accent4" w:customStyle="1">
    <w:name w:val="List Table 2 - Accent 4"/>
    <w:basedOn w:val="a1"/>
    <w:uiPriority w:val="99"/>
    <w:tblPr>
      <w:tblStyleRowBandSize w:val="1"/>
      <w:tblStyleColBandSize w:val="1"/>
      <w:tblInd w:w="0" w:type="dxa"/>
      <w:tblBorders>
        <w:top w:val="single" w:color="FFDB6F" w:themeColor="accent4" w:themeTint="90" w:sz="4" w:space="0"/>
        <w:bottom w:val="single" w:color="FFDB6F" w:themeColor="accent4" w:themeTint="90" w:sz="4" w:space="0"/>
        <w:insideH w:val="single" w:color="FFDB6F" w:themeColor="accent4" w:themeTint="90" w:sz="4" w:space="0"/>
      </w:tblBorders>
      <w:tblCellMar>
        <w:left w:w="108" w:type="dxa"/>
        <w:top w:w="0" w:type="dxa"/>
        <w:right w:w="108" w:type="dxa"/>
        <w:bottom w:w="0" w:type="dxa"/>
      </w:tblCellMar>
    </w:tblPr>
    <w:tblStylePr w:type="fir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f" w:themeColor="accent4" w:themeTint="40" w:fill="ffefbf" w:themeFill="accent4" w:themeFillTint="40"/>
      </w:tcPr>
    </w:tblStylePr>
    <w:tblStylePr w:type="band1Horz">
      <w:rPr>
        <w:rFonts w:ascii="Arial" w:hAnsi="Arial"/>
        <w:color w:val="404040"/>
        <w:sz w:val="22"/>
      </w:rPr>
      <w:tcPr>
        <w:shd w:val="clear" w:color="ffefbf" w:themeColor="accent4" w:themeTint="40" w:fill="ffefbf" w:themeFill="accent4" w:themeFillTint="40"/>
      </w:tcPr>
    </w:tblStylePr>
  </w:style>
  <w:style w:type="table" w:styleId="ListTable2-Accent5" w:customStyle="1">
    <w:name w:val="List Table 2 - Accent 5"/>
    <w:basedOn w:val="a1"/>
    <w:uiPriority w:val="99"/>
    <w:tblPr>
      <w:tblStyleRowBandSize w:val="1"/>
      <w:tblStyleColBandSize w:val="1"/>
      <w:tblInd w:w="0" w:type="dxa"/>
      <w:tblBorders>
        <w:top w:val="single" w:color="95AFDD" w:themeColor="accent5" w:themeTint="90" w:sz="4" w:space="0"/>
        <w:bottom w:val="single" w:color="95AFDD" w:themeColor="accent5" w:themeTint="90" w:sz="4" w:space="0"/>
        <w:insideH w:val="single" w:color="95AFDD" w:themeColor="accent5" w:themeTint="90" w:sz="4" w:space="0"/>
      </w:tblBorders>
      <w:tblCellMar>
        <w:left w:w="108" w:type="dxa"/>
        <w:top w:w="0" w:type="dxa"/>
        <w:right w:w="108" w:type="dxa"/>
        <w:bottom w:w="0" w:type="dxa"/>
      </w:tblCellMar>
    </w:tblPr>
    <w:tblStylePr w:type="fir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la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cfdbf0" w:themeColor="accent5" w:themeTint="40" w:fill="cfdbf0" w:themeFill="accent5" w:themeFillTint="40"/>
      </w:tcPr>
    </w:tblStylePr>
    <w:tblStylePr w:type="band1Horz">
      <w:rPr>
        <w:rFonts w:ascii="Arial" w:hAnsi="Arial"/>
        <w:color w:val="404040"/>
        <w:sz w:val="22"/>
      </w:rPr>
      <w:tcPr>
        <w:shd w:val="clear" w:color="cfdbf0" w:themeColor="accent5" w:themeTint="40" w:fill="cfdbf0" w:themeFill="accent5" w:themeFillTint="40"/>
      </w:tcPr>
    </w:tblStylePr>
  </w:style>
  <w:style w:type="table" w:styleId="ListTable2-Accent6" w:customStyle="1">
    <w:name w:val="List Table 2 - Accent 6"/>
    <w:basedOn w:val="a1"/>
    <w:uiPriority w:val="99"/>
    <w:tblPr>
      <w:tblStyleRowBandSize w:val="1"/>
      <w:tblStyleColBandSize w:val="1"/>
      <w:tblInd w:w="0" w:type="dxa"/>
      <w:tblBorders>
        <w:top w:val="single" w:color="ADD394" w:themeColor="accent6" w:themeTint="90" w:sz="4" w:space="0"/>
        <w:bottom w:val="single" w:color="ADD394" w:themeColor="accent6" w:themeTint="90" w:sz="4" w:space="0"/>
        <w:insideH w:val="single" w:color="ADD394" w:themeColor="accent6" w:themeTint="90" w:sz="4" w:space="0"/>
      </w:tblBorders>
      <w:tblCellMar>
        <w:left w:w="108" w:type="dxa"/>
        <w:top w:w="0" w:type="dxa"/>
        <w:right w:w="108" w:type="dxa"/>
        <w:bottom w:w="0" w:type="dxa"/>
      </w:tblCellMar>
    </w:tblPr>
    <w:tblStylePr w:type="fir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styleId="ListTable3" w:customStyle="1">
    <w:name w:val="List Table 3"/>
    <w:basedOn w:val="a1"/>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left w:w="108" w:type="dxa"/>
        <w:top w:w="0" w:type="dxa"/>
        <w:right w:w="108" w:type="dxa"/>
        <w:bottom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styleId="ListTable3-Accent1" w:customStyle="1">
    <w:name w:val="List Table 3 - Accent 1"/>
    <w:basedOn w:val="a1"/>
    <w:uiPriority w:val="99"/>
    <w:tblPr>
      <w:tblStyleRowBandSize w:val="1"/>
      <w:tblStyleColBandSize w:val="1"/>
      <w:tblInd w:w="0" w:type="dxa"/>
      <w:tblBorders>
        <w:top w:val="single" w:color="5B9BD5" w:themeColor="accent1" w:sz="4" w:space="0"/>
        <w:left w:val="single" w:color="5B9BD5" w:themeColor="accent1" w:sz="4" w:space="0"/>
        <w:bottom w:val="single" w:color="5B9BD5" w:themeColor="accent1" w:sz="4" w:space="0"/>
        <w:right w:val="single" w:color="5B9BD5" w:themeColor="accent1" w:sz="4" w:space="0"/>
      </w:tblBorders>
      <w:tblCellMar>
        <w:left w:w="108" w:type="dxa"/>
        <w:top w:w="0" w:type="dxa"/>
        <w:right w:w="108" w:type="dxa"/>
        <w:bottom w:w="0" w:type="dxa"/>
      </w:tblCellMar>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1Horz">
      <w:rPr>
        <w:rFonts w:ascii="Arial" w:hAnsi="Arial"/>
        <w:color w:val="404040"/>
        <w:sz w:val="22"/>
      </w:rPr>
      <w:tcPr>
        <w:tcBorders>
          <w:top w:val="single" w:color="5B9BD5" w:themeColor="accent1" w:sz="4" w:space="0"/>
          <w:bottom w:val="single" w:color="5B9BD5" w:themeColor="accent1" w:sz="4" w:space="0"/>
        </w:tcBorders>
      </w:tcPr>
    </w:tblStylePr>
  </w:style>
  <w:style w:type="table" w:styleId="ListTable3-Accent2" w:customStyle="1">
    <w:name w:val="List Table 3 - Accent 2"/>
    <w:basedOn w:val="a1"/>
    <w:uiPriority w:val="99"/>
    <w:tblPr>
      <w:tblStyleRowBandSize w:val="1"/>
      <w:tblStyleColBandSize w:val="1"/>
      <w:tblInd w:w="0" w:type="dxa"/>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CellMar>
        <w:left w:w="108" w:type="dxa"/>
        <w:top w:w="0" w:type="dxa"/>
        <w:right w:w="108" w:type="dxa"/>
        <w:bottom w:w="0" w:type="dxa"/>
      </w:tblCellMar>
    </w:tblPr>
    <w:tblStylePr w:type="firstRow">
      <w:rPr>
        <w:rFonts w:ascii="Arial" w:hAnsi="Arial"/>
        <w:b/>
        <w:color w:val="ffffff"/>
        <w:sz w:val="22"/>
      </w:r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184" w:themeColor="accent2" w:themeTint="97" w:sz="4" w:space="0"/>
          <w:right w:val="single" w:color="F4B184" w:themeColor="accent2" w:themeTint="97" w:sz="4" w:space="0"/>
        </w:tcBorders>
      </w:tcPr>
    </w:tblStylePr>
    <w:tblStylePr w:type="band1Horz">
      <w:rPr>
        <w:rFonts w:ascii="Arial" w:hAnsi="Arial"/>
        <w:color w:val="404040"/>
        <w:sz w:val="22"/>
      </w:rPr>
      <w:tcPr>
        <w:tcBorders>
          <w:top w:val="single" w:color="F4B184" w:themeColor="accent2" w:themeTint="97" w:sz="4" w:space="0"/>
          <w:bottom w:val="single" w:color="F4B184" w:themeColor="accent2" w:themeTint="97" w:sz="4" w:space="0"/>
        </w:tcBorders>
      </w:tcPr>
    </w:tblStylePr>
  </w:style>
  <w:style w:type="table" w:styleId="ListTable3-Accent3" w:customStyle="1">
    <w:name w:val="List Table 3 - Accent 3"/>
    <w:basedOn w:val="a1"/>
    <w:uiPriority w:val="99"/>
    <w:tblPr>
      <w:tblStyleRowBandSize w:val="1"/>
      <w:tblStyleColBandSize w:val="1"/>
      <w:tblInd w:w="0" w:type="dxa"/>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CellMar>
        <w:left w:w="108" w:type="dxa"/>
        <w:top w:w="0" w:type="dxa"/>
        <w:right w:w="108" w:type="dxa"/>
        <w:bottom w:w="0" w:type="dxa"/>
      </w:tblCellMar>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styleId="ListTable3-Accent4" w:customStyle="1">
    <w:name w:val="List Table 3 - Accent 4"/>
    <w:basedOn w:val="a1"/>
    <w:uiPriority w:val="99"/>
    <w:tblPr>
      <w:tblStyleRowBandSize w:val="1"/>
      <w:tblStyleColBandSize w:val="1"/>
      <w:tblInd w:w="0" w:type="dxa"/>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CellMar>
        <w:left w:w="108" w:type="dxa"/>
        <w:top w:w="0" w:type="dxa"/>
        <w:right w:w="108" w:type="dxa"/>
        <w:bottom w:w="0" w:type="dxa"/>
      </w:tblCellMar>
    </w:tblPr>
    <w:tblStylePr w:type="firstRow">
      <w:rPr>
        <w:rFonts w:ascii="Arial" w:hAnsi="Arial"/>
        <w:b/>
        <w:color w:val="ffffff"/>
        <w:sz w:val="22"/>
      </w:r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5" w:themeColor="accent4" w:themeTint="9A" w:sz="4" w:space="0"/>
          <w:right w:val="single" w:color="FFD865" w:themeColor="accent4" w:themeTint="9A" w:sz="4" w:space="0"/>
        </w:tcBorders>
      </w:tcPr>
    </w:tblStylePr>
    <w:tblStylePr w:type="band1Horz">
      <w:rPr>
        <w:rFonts w:ascii="Arial" w:hAnsi="Arial"/>
        <w:color w:val="404040"/>
        <w:sz w:val="22"/>
      </w:rPr>
      <w:tcPr>
        <w:tcBorders>
          <w:top w:val="single" w:color="FFD865" w:themeColor="accent4" w:themeTint="9A" w:sz="4" w:space="0"/>
          <w:bottom w:val="single" w:color="FFD865" w:themeColor="accent4" w:themeTint="9A" w:sz="4" w:space="0"/>
        </w:tcBorders>
      </w:tcPr>
    </w:tblStylePr>
  </w:style>
  <w:style w:type="table" w:styleId="ListTable3-Accent5" w:customStyle="1">
    <w:name w:val="List Table 3 - Accent 5"/>
    <w:basedOn w:val="a1"/>
    <w:uiPriority w:val="99"/>
    <w:tblPr>
      <w:tblStyleRowBandSize w:val="1"/>
      <w:tblStyleColBandSize w:val="1"/>
      <w:tblInd w:w="0" w:type="dxa"/>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CellMar>
        <w:left w:w="108" w:type="dxa"/>
        <w:top w:w="0" w:type="dxa"/>
        <w:right w:w="108" w:type="dxa"/>
        <w:bottom w:w="0" w:type="dxa"/>
      </w:tblCellMar>
    </w:tblPr>
    <w:tblStylePr w:type="firstRow">
      <w:rPr>
        <w:rFonts w:ascii="Arial" w:hAnsi="Arial"/>
        <w:b/>
        <w:color w:val="ffffff"/>
        <w:sz w:val="22"/>
      </w:r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DA9DB" w:themeColor="accent5" w:themeTint="9A" w:sz="4" w:space="0"/>
          <w:right w:val="single" w:color="8DA9DB" w:themeColor="accent5" w:themeTint="9A" w:sz="4" w:space="0"/>
        </w:tcBorders>
      </w:tcPr>
    </w:tblStylePr>
    <w:tblStylePr w:type="band1Horz">
      <w:rPr>
        <w:rFonts w:ascii="Arial" w:hAnsi="Arial"/>
        <w:color w:val="404040"/>
        <w:sz w:val="22"/>
      </w:rPr>
      <w:tcPr>
        <w:tcBorders>
          <w:top w:val="single" w:color="8DA9DB" w:themeColor="accent5" w:themeTint="9A" w:sz="4" w:space="0"/>
          <w:bottom w:val="single" w:color="8DA9DB" w:themeColor="accent5" w:themeTint="9A" w:sz="4" w:space="0"/>
        </w:tcBorders>
      </w:tcPr>
    </w:tblStylePr>
  </w:style>
  <w:style w:type="table" w:styleId="ListTable3-Accent6" w:customStyle="1">
    <w:name w:val="List Table 3 - Accent 6"/>
    <w:basedOn w:val="a1"/>
    <w:uiPriority w:val="99"/>
    <w:tblPr>
      <w:tblStyleRowBandSize w:val="1"/>
      <w:tblStyleColBandSize w:val="1"/>
      <w:tblInd w:w="0" w:type="dxa"/>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CellMar>
        <w:left w:w="108" w:type="dxa"/>
        <w:top w:w="0" w:type="dxa"/>
        <w:right w:w="108" w:type="dxa"/>
        <w:bottom w:w="0" w:type="dxa"/>
      </w:tblCellMar>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styleId="ListTable4" w:customStyle="1">
    <w:name w:val="List Table 4"/>
    <w:basedOn w:val="a1"/>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left w:w="108" w:type="dxa"/>
        <w:top w:w="0" w:type="dxa"/>
        <w:right w:w="108" w:type="dxa"/>
        <w:bottom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fbfbf" w:themeColor="text1" w:themeTint="40" w:fill="bfbfbf" w:themeFill="text1" w:themeFillTint="40"/>
      </w:tcPr>
    </w:tblStylePr>
    <w:tblStylePr w:type="band1Horz">
      <w:rPr>
        <w:rFonts w:ascii="Arial" w:hAnsi="Arial"/>
        <w:color w:val="404040"/>
        <w:sz w:val="22"/>
      </w:rPr>
      <w:tcPr>
        <w:shd w:val="clear" w:color="bfbfbf" w:themeColor="text1" w:themeTint="40" w:fill="bfbfbf" w:themeFill="text1" w:themeFillTint="40"/>
      </w:tcPr>
    </w:tblStylePr>
  </w:style>
  <w:style w:type="table" w:styleId="ListTable4-Accent1" w:customStyle="1">
    <w:name w:val="List Table 4 - Accent 1"/>
    <w:basedOn w:val="a1"/>
    <w:uiPriority w:val="99"/>
    <w:tblPr>
      <w:tblStyleRowBandSize w:val="1"/>
      <w:tblStyleColBandSize w:val="1"/>
      <w:tblInd w:w="0" w:type="dxa"/>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CellMar>
        <w:left w:w="108" w:type="dxa"/>
        <w:top w:w="0" w:type="dxa"/>
        <w:right w:w="108" w:type="dxa"/>
        <w:bottom w:w="0" w:type="dxa"/>
      </w:tblCellMar>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styleId="ListTable4-Accent2" w:customStyle="1">
    <w:name w:val="List Table 4 - Accent 2"/>
    <w:basedOn w:val="a1"/>
    <w:uiPriority w:val="99"/>
    <w:tblPr>
      <w:tblStyleRowBandSize w:val="1"/>
      <w:tblStyleColBandSize w:val="1"/>
      <w:tblInd w:w="0" w:type="dxa"/>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CellMar>
        <w:left w:w="108" w:type="dxa"/>
        <w:top w:w="0" w:type="dxa"/>
        <w:right w:w="108" w:type="dxa"/>
        <w:bottom w:w="0" w:type="dxa"/>
      </w:tblCellMar>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styleId="ListTable4-Accent3" w:customStyle="1">
    <w:name w:val="List Table 4 - Accent 3"/>
    <w:basedOn w:val="a1"/>
    <w:uiPriority w:val="99"/>
    <w:tblPr>
      <w:tblStyleRowBandSize w:val="1"/>
      <w:tblStyleColBandSize w:val="1"/>
      <w:tblInd w:w="0" w:type="dxa"/>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CellMar>
        <w:left w:w="108" w:type="dxa"/>
        <w:top w:w="0" w:type="dxa"/>
        <w:right w:w="108" w:type="dxa"/>
        <w:bottom w:w="0" w:type="dxa"/>
      </w:tblCellMar>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styleId="ListTable4-Accent4" w:customStyle="1">
    <w:name w:val="List Table 4 - Accent 4"/>
    <w:basedOn w:val="a1"/>
    <w:uiPriority w:val="99"/>
    <w:tblPr>
      <w:tblStyleRowBandSize w:val="1"/>
      <w:tblStyleColBandSize w:val="1"/>
      <w:tblInd w:w="0" w:type="dxa"/>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CellMar>
        <w:left w:w="108" w:type="dxa"/>
        <w:top w:w="0" w:type="dxa"/>
        <w:right w:w="108" w:type="dxa"/>
        <w:bottom w:w="0" w:type="dxa"/>
      </w:tblCellMar>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f" w:themeColor="accent4" w:themeTint="40" w:fill="ffefbf" w:themeFill="accent4" w:themeFillTint="40"/>
      </w:tcPr>
    </w:tblStylePr>
    <w:tblStylePr w:type="band1Horz">
      <w:rPr>
        <w:rFonts w:ascii="Arial" w:hAnsi="Arial"/>
        <w:color w:val="404040"/>
        <w:sz w:val="22"/>
      </w:rPr>
      <w:tcPr>
        <w:shd w:val="clear" w:color="ffefbf" w:themeColor="accent4" w:themeTint="40" w:fill="ffefbf" w:themeFill="accent4" w:themeFillTint="40"/>
      </w:tcPr>
    </w:tblStylePr>
  </w:style>
  <w:style w:type="table" w:styleId="ListTable4-Accent5" w:customStyle="1">
    <w:name w:val="List Table 4 - Accent 5"/>
    <w:basedOn w:val="a1"/>
    <w:uiPriority w:val="99"/>
    <w:tblPr>
      <w:tblStyleRowBandSize w:val="1"/>
      <w:tblStyleColBandSize w:val="1"/>
      <w:tblInd w:w="0" w:type="dxa"/>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CellMar>
        <w:left w:w="108" w:type="dxa"/>
        <w:top w:w="0" w:type="dxa"/>
        <w:right w:w="108" w:type="dxa"/>
        <w:bottom w:w="0" w:type="dxa"/>
      </w:tblCellMar>
    </w:tblPr>
    <w:tblStylePr w:type="firstRow">
      <w:rPr>
        <w:rFonts w:ascii="Arial" w:hAnsi="Arial"/>
        <w:b/>
        <w:color w:val="ffffff"/>
        <w:sz w:val="22"/>
      </w:r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cfdbf0" w:themeColor="accent5" w:themeTint="40" w:fill="cfdbf0" w:themeFill="accent5" w:themeFillTint="40"/>
      </w:tcPr>
    </w:tblStylePr>
    <w:tblStylePr w:type="band1Horz">
      <w:rPr>
        <w:rFonts w:ascii="Arial" w:hAnsi="Arial"/>
        <w:color w:val="404040"/>
        <w:sz w:val="22"/>
      </w:rPr>
      <w:tcPr>
        <w:shd w:val="clear" w:color="cfdbf0" w:themeColor="accent5" w:themeTint="40" w:fill="cfdbf0" w:themeFill="accent5" w:themeFillTint="40"/>
      </w:tcPr>
    </w:tblStylePr>
  </w:style>
  <w:style w:type="table" w:styleId="ListTable4-Accent6" w:customStyle="1">
    <w:name w:val="List Table 4 - Accent 6"/>
    <w:basedOn w:val="a1"/>
    <w:uiPriority w:val="99"/>
    <w:tblPr>
      <w:tblStyleRowBandSize w:val="1"/>
      <w:tblStyleColBandSize w:val="1"/>
      <w:tblInd w:w="0" w:type="dxa"/>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CellMar>
        <w:left w:w="108" w:type="dxa"/>
        <w:top w:w="0" w:type="dxa"/>
        <w:right w:w="108" w:type="dxa"/>
        <w:bottom w:w="0" w:type="dxa"/>
      </w:tblCellMar>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styleId="ListTable5Dark" w:customStyle="1">
    <w:name w:val="List Table 5 Dark"/>
    <w:basedOn w:val="a1"/>
    <w:uiPriority w:val="99"/>
    <w:tblPr>
      <w:tblStyleRowBandSize w:val="1"/>
      <w:tblStyleColBandSize w:val="1"/>
      <w:tblInd w:w="0" w:type="dxa"/>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CellMar>
        <w:left w:w="108" w:type="dxa"/>
        <w:top w:w="0" w:type="dxa"/>
        <w:right w:w="108" w:type="dxa"/>
        <w:bottom w:w="0" w:type="dxa"/>
      </w:tblCellMar>
    </w:tblPr>
    <w:tblStylePr w:type="firstRow">
      <w:rPr>
        <w:rFonts w:ascii="Arial" w:hAnsi="Arial"/>
        <w:b/>
        <w:color w:val="ffffff" w:themeColor="light1"/>
        <w:sz w:val="22"/>
      </w:rPr>
      <w:tcPr>
        <w:tcBorders>
          <w:top w:val="single" w:color="7F7F7F" w:themeColor="text1" w:themeTint="80" w:sz="32" w:space="0"/>
          <w:bottom w:val="single" w:color="FFFFFF" w:themeColor="light1" w:sz="12" w:space="0"/>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lastCol">
      <w:tcPr>
        <w:tcBorders>
          <w:left w:val="single" w:color="FFFFFF" w:themeColor="light1" w:sz="4" w:space="0"/>
          <w:right w:val="single" w:color="7F7F7F" w:themeColor="text1" w:themeTint="80" w:sz="32" w:space="0"/>
        </w:tcBorders>
      </w:tcPr>
    </w:tblStylePr>
    <w:tblStylePr w:type="band1Vert">
      <w:tcPr>
        <w:tcBorders>
          <w:left w:val="single" w:color="FFFFFF" w:themeColor="light1" w:sz="4" w:space="0"/>
          <w:right w:val="single" w:color="FFFFFF" w:themeColor="light1" w:sz="4" w:space="0"/>
        </w:tcBorders>
        <w:shd w:val="clear" w:color="7f7f7f" w:themeColor="text1" w:themeTint="80" w:fill="7f7f7f"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f7f7f" w:themeColor="text1" w:themeTint="80" w:fill="7f7f7f" w:themeFill="text1" w:themeFillTint="80"/>
      </w:tcPr>
    </w:tblStylePr>
    <w:tblStylePr w:type="band2Horz">
      <w:tcPr>
        <w:tcBorders>
          <w:top w:val="single" w:color="FFFFFF" w:themeColor="light1" w:sz="4" w:space="0"/>
          <w:bottom w:val="single" w:color="FFFFFF" w:themeColor="light1" w:sz="4" w:space="0"/>
        </w:tcBorders>
        <w:shd w:val="clear" w:color="7f7f7f" w:themeColor="text1" w:themeTint="80" w:fill="7f7f7f" w:themeFill="text1" w:themeFillTint="80"/>
      </w:tcPr>
    </w:tblStylePr>
  </w:style>
  <w:style w:type="table" w:styleId="ListTable5Dark-Accent1" w:customStyle="1">
    <w:name w:val="List Table 5 Dark - Accent 1"/>
    <w:basedOn w:val="a1"/>
    <w:uiPriority w:val="99"/>
    <w:tblPr>
      <w:tblStyleRowBandSize w:val="1"/>
      <w:tblStyleColBandSize w:val="1"/>
      <w:tblInd w:w="0" w:type="dxa"/>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shd w:val="clear" w:color="5b9bd5" w:themeColor="accent1" w:fill="5b9bd5" w:themeFill="accent1"/>
      <w:tblCellMar>
        <w:left w:w="108" w:type="dxa"/>
        <w:top w:w="0" w:type="dxa"/>
        <w:right w:w="108" w:type="dxa"/>
        <w:bottom w:w="0" w:type="dxa"/>
      </w:tblCellMar>
    </w:tblPr>
    <w:tblStylePr w:type="firstRow">
      <w:rPr>
        <w:rFonts w:ascii="Arial" w:hAnsi="Arial"/>
        <w:b/>
        <w:color w:val="ffffff" w:themeColor="light1"/>
        <w:sz w:val="22"/>
      </w:rPr>
      <w:tcPr>
        <w:tcBorders>
          <w:top w:val="single" w:color="5B9BD5" w:themeColor="accent1" w:sz="32" w:space="0"/>
          <w:bottom w:val="single" w:color="FFFFFF" w:themeColor="light1" w:sz="12" w:space="0"/>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themeColor="accent1" w:fill="5b9bd5"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themeColor="accent1" w:fill="5b9bd5" w:themeFill="accent1"/>
      </w:tcPr>
    </w:tblStylePr>
    <w:tblStylePr w:type="band2Horz">
      <w:tcPr>
        <w:tcBorders>
          <w:top w:val="single" w:color="FFFFFF" w:themeColor="light1" w:sz="4" w:space="0"/>
          <w:bottom w:val="single" w:color="FFFFFF" w:themeColor="light1" w:sz="4" w:space="0"/>
        </w:tcBorders>
        <w:shd w:val="clear" w:color="5b9bd5" w:themeColor="accent1" w:fill="5b9bd5" w:themeFill="accent1"/>
      </w:tcPr>
    </w:tblStylePr>
  </w:style>
  <w:style w:type="table" w:styleId="ListTable5Dark-Accent2" w:customStyle="1">
    <w:name w:val="List Table 5 Dark - Accent 2"/>
    <w:basedOn w:val="a1"/>
    <w:uiPriority w:val="99"/>
    <w:tblPr>
      <w:tblStyleRowBandSize w:val="1"/>
      <w:tblStyleColBandSize w:val="1"/>
      <w:tblInd w:w="0" w:type="dxa"/>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CellMar>
        <w:left w:w="108" w:type="dxa"/>
        <w:top w:w="0" w:type="dxa"/>
        <w:right w:w="108" w:type="dxa"/>
        <w:bottom w:w="0" w:type="dxa"/>
      </w:tblCellMar>
    </w:tblPr>
    <w:tblStylePr w:type="firstRow">
      <w:rPr>
        <w:rFonts w:ascii="Arial" w:hAnsi="Arial"/>
        <w:b/>
        <w:color w:val="ffffff" w:themeColor="light1"/>
        <w:sz w:val="22"/>
      </w:rPr>
      <w:tcPr>
        <w:tcBorders>
          <w:top w:val="single" w:color="F4B184" w:themeColor="accent2" w:themeTint="97" w:sz="32" w:space="0"/>
          <w:bottom w:val="single" w:color="FFFFFF" w:themeColor="light1" w:sz="12" w:space="0"/>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F4B184" w:themeColor="accent2" w:themeTint="97" w:sz="32" w:space="0"/>
          <w:right w:val="single" w:color="FFFFFF" w:themeColor="light1" w:sz="4" w:space="0"/>
        </w:tcBorders>
      </w:tcPr>
    </w:tblStylePr>
    <w:tblStylePr w:type="lastCol">
      <w:tcPr>
        <w:tcBorders>
          <w:left w:val="single" w:color="FFFFFF" w:themeColor="light1" w:sz="4" w:space="0"/>
          <w:right w:val="single" w:color="F4B184" w:themeColor="accent2" w:themeTint="97" w:sz="32" w:space="0"/>
        </w:tcBorders>
      </w:tcPr>
    </w:tblStylePr>
    <w:tblStylePr w:type="band1Vert">
      <w:tcPr>
        <w:tcBorders>
          <w:left w:val="single" w:color="FFFFFF" w:themeColor="light1" w:sz="4" w:space="0"/>
          <w:right w:val="single" w:color="FFFFFF" w:themeColor="light1" w:sz="4" w:space="0"/>
        </w:tcBorders>
        <w:shd w:val="clear" w:color="f4b184" w:themeColor="accent2" w:themeTint="97" w:fill="f4b184"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184" w:themeColor="accent2" w:themeTint="97" w:fill="f4b184" w:themeFill="accent2" w:themeFillTint="97"/>
      </w:tcPr>
    </w:tblStylePr>
    <w:tblStylePr w:type="band2Horz">
      <w:tcPr>
        <w:tcBorders>
          <w:top w:val="single" w:color="FFFFFF" w:themeColor="light1" w:sz="4" w:space="0"/>
          <w:bottom w:val="single" w:color="FFFFFF" w:themeColor="light1" w:sz="4" w:space="0"/>
        </w:tcBorders>
        <w:shd w:val="clear" w:color="f4b184" w:themeColor="accent2" w:themeTint="97" w:fill="f4b184" w:themeFill="accent2" w:themeFillTint="97"/>
      </w:tcPr>
    </w:tblStylePr>
  </w:style>
  <w:style w:type="table" w:styleId="ListTable5Dark-Accent3" w:customStyle="1">
    <w:name w:val="List Table 5 Dark - Accent 3"/>
    <w:basedOn w:val="a1"/>
    <w:uiPriority w:val="99"/>
    <w:tblPr>
      <w:tblStyleRowBandSize w:val="1"/>
      <w:tblStyleColBandSize w:val="1"/>
      <w:tblInd w:w="0" w:type="dxa"/>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CellMar>
        <w:left w:w="108" w:type="dxa"/>
        <w:top w:w="0" w:type="dxa"/>
        <w:right w:w="108" w:type="dxa"/>
        <w:bottom w:w="0" w:type="dxa"/>
      </w:tblCellMar>
    </w:tblPr>
    <w:tblStylePr w:type="firstRow">
      <w:rPr>
        <w:rFonts w:ascii="Arial" w:hAnsi="Arial"/>
        <w:b/>
        <w:color w:val="ffffff" w:themeColor="light1"/>
        <w:sz w:val="22"/>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styleId="ListTable5Dark-Accent4" w:customStyle="1">
    <w:name w:val="List Table 5 Dark - Accent 4"/>
    <w:basedOn w:val="a1"/>
    <w:uiPriority w:val="99"/>
    <w:tblPr>
      <w:tblStyleRowBandSize w:val="1"/>
      <w:tblStyleColBandSize w:val="1"/>
      <w:tblInd w:w="0" w:type="dxa"/>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CellMar>
        <w:left w:w="108" w:type="dxa"/>
        <w:top w:w="0" w:type="dxa"/>
        <w:right w:w="108" w:type="dxa"/>
        <w:bottom w:w="0" w:type="dxa"/>
      </w:tblCellMar>
    </w:tblPr>
    <w:tblStylePr w:type="firstRow">
      <w:rPr>
        <w:rFonts w:ascii="Arial" w:hAnsi="Arial"/>
        <w:b/>
        <w:color w:val="ffffff" w:themeColor="light1"/>
        <w:sz w:val="22"/>
      </w:rPr>
      <w:tcPr>
        <w:tcBorders>
          <w:top w:val="single" w:color="FFD865" w:themeColor="accent4" w:themeTint="9A" w:sz="32" w:space="0"/>
          <w:bottom w:val="single" w:color="FFFFFF" w:themeColor="light1" w:sz="12" w:space="0"/>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FFD865" w:themeColor="accent4" w:themeTint="9A" w:sz="32" w:space="0"/>
          <w:right w:val="single" w:color="FFFFFF" w:themeColor="light1" w:sz="4" w:space="0"/>
        </w:tcBorders>
      </w:tcPr>
    </w:tblStylePr>
    <w:tblStylePr w:type="lastCol">
      <w:tcPr>
        <w:tcBorders>
          <w:left w:val="single" w:color="FFFFFF" w:themeColor="light1" w:sz="4" w:space="0"/>
          <w:right w:val="single" w:color="FFD865"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5" w:themeColor="accent4" w:themeTint="9A" w:fill="ffd865"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5" w:themeColor="accent4" w:themeTint="9A" w:fill="ffd865" w:themeFill="accent4" w:themeFillTint="9A"/>
      </w:tcPr>
    </w:tblStylePr>
    <w:tblStylePr w:type="band2Horz">
      <w:tcPr>
        <w:tcBorders>
          <w:top w:val="single" w:color="FFFFFF" w:themeColor="light1" w:sz="4" w:space="0"/>
          <w:bottom w:val="single" w:color="FFFFFF" w:themeColor="light1" w:sz="4" w:space="0"/>
        </w:tcBorders>
        <w:shd w:val="clear" w:color="ffd865" w:themeColor="accent4" w:themeTint="9A" w:fill="ffd865" w:themeFill="accent4" w:themeFillTint="9A"/>
      </w:tcPr>
    </w:tblStylePr>
  </w:style>
  <w:style w:type="table" w:styleId="ListTable5Dark-Accent5" w:customStyle="1">
    <w:name w:val="List Table 5 Dark - Accent 5"/>
    <w:basedOn w:val="a1"/>
    <w:uiPriority w:val="99"/>
    <w:tblPr>
      <w:tblStyleRowBandSize w:val="1"/>
      <w:tblStyleColBandSize w:val="1"/>
      <w:tblInd w:w="0" w:type="dxa"/>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shd w:val="clear" w:color="8da9db" w:themeColor="accent5" w:themeTint="9A" w:fill="8da9db" w:themeFill="accent5" w:themeFillTint="9A"/>
      <w:tblCellMar>
        <w:left w:w="108" w:type="dxa"/>
        <w:top w:w="0" w:type="dxa"/>
        <w:right w:w="108" w:type="dxa"/>
        <w:bottom w:w="0" w:type="dxa"/>
      </w:tblCellMar>
    </w:tblPr>
    <w:tblStylePr w:type="firstRow">
      <w:rPr>
        <w:rFonts w:ascii="Arial" w:hAnsi="Arial"/>
        <w:b/>
        <w:color w:val="ffffff" w:themeColor="light1"/>
        <w:sz w:val="22"/>
      </w:rPr>
      <w:tcPr>
        <w:tcBorders>
          <w:top w:val="single" w:color="8DA9DB" w:themeColor="accent5" w:themeTint="9A" w:sz="32" w:space="0"/>
          <w:bottom w:val="single" w:color="FFFFFF" w:themeColor="light1" w:sz="12" w:space="0"/>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8DA9DB" w:themeColor="accent5" w:themeTint="9A" w:sz="32" w:space="0"/>
          <w:right w:val="single" w:color="FFFFFF" w:themeColor="light1" w:sz="4" w:space="0"/>
        </w:tcBorders>
      </w:tcPr>
    </w:tblStylePr>
    <w:tblStylePr w:type="lastCol">
      <w:tcPr>
        <w:tcBorders>
          <w:left w:val="single" w:color="FFFFFF" w:themeColor="light1" w:sz="4" w:space="0"/>
          <w:right w:val="single" w:color="8D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da9db" w:themeColor="accent5" w:themeTint="9A" w:fill="8da9db"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da9db" w:themeColor="accent5" w:themeTint="9A" w:fill="8da9db" w:themeFill="accent5" w:themeFillTint="9A"/>
      </w:tcPr>
    </w:tblStylePr>
    <w:tblStylePr w:type="band2Horz">
      <w:tcPr>
        <w:tcBorders>
          <w:top w:val="single" w:color="FFFFFF" w:themeColor="light1" w:sz="4" w:space="0"/>
          <w:bottom w:val="single" w:color="FFFFFF" w:themeColor="light1" w:sz="4" w:space="0"/>
        </w:tcBorders>
        <w:shd w:val="clear" w:color="8da9db" w:themeColor="accent5" w:themeTint="9A" w:fill="8da9db" w:themeFill="accent5" w:themeFillTint="9A"/>
      </w:tcPr>
    </w:tblStylePr>
  </w:style>
  <w:style w:type="table" w:styleId="ListTable5Dark-Accent6" w:customStyle="1">
    <w:name w:val="List Table 5 Dark - Accent 6"/>
    <w:basedOn w:val="a1"/>
    <w:uiPriority w:val="99"/>
    <w:tblPr>
      <w:tblStyleRowBandSize w:val="1"/>
      <w:tblStyleColBandSize w:val="1"/>
      <w:tblInd w:w="0" w:type="dxa"/>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CellMar>
        <w:left w:w="108" w:type="dxa"/>
        <w:top w:w="0" w:type="dxa"/>
        <w:right w:w="108" w:type="dxa"/>
        <w:bottom w:w="0" w:type="dxa"/>
      </w:tblCellMar>
    </w:tblPr>
    <w:tblStylePr w:type="firstRow">
      <w:rPr>
        <w:rFonts w:ascii="Arial" w:hAnsi="Arial"/>
        <w:b/>
        <w:color w:val="ffffff" w:themeColor="light1"/>
        <w:sz w:val="22"/>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styleId="ListTable6Colorful" w:customStyle="1">
    <w:name w:val="List Table 6 Colorful"/>
    <w:basedOn w:val="a1"/>
    <w:uiPriority w:val="99"/>
    <w:tblPr>
      <w:tblStyleRowBandSize w:val="1"/>
      <w:tblStyleColBandSize w:val="1"/>
      <w:tblInd w:w="0" w:type="dxa"/>
      <w:tblBorders>
        <w:top w:val="single" w:color="7F7F7F" w:themeColor="text1" w:themeTint="80" w:sz="4" w:space="0"/>
        <w:bottom w:val="single" w:color="7F7F7F" w:themeColor="text1" w:themeTint="80" w:sz="4" w:space="0"/>
      </w:tblBorders>
      <w:tblCellMar>
        <w:left w:w="108" w:type="dxa"/>
        <w:top w:w="0" w:type="dxa"/>
        <w:right w:w="108" w:type="dxa"/>
        <w:bottom w:w="0" w:type="dxa"/>
      </w:tblCellMar>
    </w:tblPr>
    <w:tblStylePr w:type="firstRow">
      <w:rPr>
        <w:b/>
        <w:color w:val="000000" w:themeColor="text1"/>
      </w:rPr>
      <w:tcPr>
        <w:tcBorders>
          <w:bottom w:val="single" w:color="7F7F7F" w:themeColor="text1" w:themeTint="80" w:sz="4" w:space="0"/>
        </w:tcBorders>
      </w:tcPr>
    </w:tblStylePr>
    <w:tblStylePr w:type="lastRow">
      <w:rPr>
        <w:b/>
        <w:color w:val="000000" w:themeColor="text1"/>
      </w:rPr>
      <w:tcPr>
        <w:tcBorders>
          <w:top w:val="single" w:color="7F7F7F" w:themeColor="text1" w:themeTint="80" w:sz="4" w:space="0"/>
        </w:tcBorders>
      </w:tcPr>
    </w:tblStylePr>
    <w:tblStylePr w:type="firstCol">
      <w:rPr>
        <w:b/>
        <w:color w:val="000000" w:themeColor="text1"/>
      </w:rPr>
    </w:tblStylePr>
    <w:tblStylePr w:type="lastCol">
      <w:rPr>
        <w:b/>
        <w:color w:val="000000" w:themeColor="text1"/>
      </w:rPr>
    </w:tblStylePr>
    <w:tblStylePr w:type="band1Vert">
      <w:tcPr>
        <w:shd w:val="clear" w:color="bfbfbf" w:themeColor="text1" w:themeTint="40" w:fill="bfbfbf" w:themeFill="text1" w:themeFillTint="40"/>
      </w:tcPr>
    </w:tblStylePr>
    <w:tblStylePr w:type="band1Horz">
      <w:rPr>
        <w:rFonts w:ascii="Arial" w:hAnsi="Arial"/>
        <w:color w:val="000000" w:themeColor="text1"/>
        <w:sz w:val="22"/>
      </w:r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customStyle="1">
    <w:name w:val="List Table 6 Colorful - Accent 1"/>
    <w:basedOn w:val="a1"/>
    <w:uiPriority w:val="99"/>
    <w:tblPr>
      <w:tblStyleRowBandSize w:val="1"/>
      <w:tblStyleColBandSize w:val="1"/>
      <w:tblInd w:w="0" w:type="dxa"/>
      <w:tblBorders>
        <w:top w:val="single" w:color="5B9BD5" w:themeColor="accent1" w:sz="4" w:space="0"/>
        <w:bottom w:val="single" w:color="5B9BD5" w:themeColor="accent1" w:sz="4" w:space="0"/>
      </w:tblBorders>
      <w:tblCellMar>
        <w:left w:w="108" w:type="dxa"/>
        <w:top w:w="0" w:type="dxa"/>
        <w:right w:w="108" w:type="dxa"/>
        <w:bottom w:w="0" w:type="dxa"/>
      </w:tblCellMar>
    </w:tblPr>
    <w:tblStylePr w:type="firstRow">
      <w:rPr>
        <w:b/>
        <w:color w:val="245a8d" w:themeColor="accent1" w:themeShade="95"/>
      </w:rPr>
      <w:tcPr>
        <w:tcBorders>
          <w:bottom w:val="single" w:color="5B9BD5" w:themeColor="accent1" w:sz="4" w:space="0"/>
        </w:tcBorders>
      </w:tcPr>
    </w:tblStylePr>
    <w:tblStylePr w:type="lastRow">
      <w:rPr>
        <w:b/>
        <w:color w:val="245a8d" w:themeColor="accent1" w:themeShade="95"/>
      </w:rPr>
      <w:tcPr>
        <w:tcBorders>
          <w:top w:val="single" w:color="5B9BD5" w:themeColor="accent1" w:sz="4" w:space="0"/>
        </w:tcBorders>
      </w:tcPr>
    </w:tblStylePr>
    <w:tblStylePr w:type="firstCol">
      <w:rPr>
        <w:b/>
        <w:color w:val="245a8d" w:themeColor="accent1" w:themeShade="95"/>
      </w:rPr>
    </w:tblStylePr>
    <w:tblStylePr w:type="lastCol">
      <w:rPr>
        <w:b/>
        <w:color w:val="245a8d" w:themeColor="accent1" w:themeShade="95"/>
      </w:rPr>
    </w:tblStylePr>
    <w:tblStylePr w:type="band1Vert">
      <w:tcPr>
        <w:shd w:val="clear" w:color="d5e5f4" w:themeColor="accent1" w:themeTint="40" w:fill="d5e5f4" w:themeFill="accent1" w:themeFillTint="40"/>
      </w:tcPr>
    </w:tblStyle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customStyle="1">
    <w:name w:val="List Table 6 Colorful - Accent 2"/>
    <w:basedOn w:val="a1"/>
    <w:uiPriority w:val="99"/>
    <w:tblPr>
      <w:tblStyleRowBandSize w:val="1"/>
      <w:tblStyleColBandSize w:val="1"/>
      <w:tblInd w:w="0" w:type="dxa"/>
      <w:tblBorders>
        <w:top w:val="single" w:color="F4B184" w:themeColor="accent2" w:themeTint="97" w:sz="4" w:space="0"/>
        <w:bottom w:val="single" w:color="F4B184" w:themeColor="accent2" w:themeTint="97" w:sz="4" w:space="0"/>
      </w:tblBorders>
      <w:tblCellMar>
        <w:left w:w="108" w:type="dxa"/>
        <w:top w:w="0" w:type="dxa"/>
        <w:right w:w="108" w:type="dxa"/>
        <w:bottom w:w="0" w:type="dxa"/>
      </w:tblCellMar>
    </w:tblPr>
    <w:tblStylePr w:type="firstRow">
      <w:rPr>
        <w:b/>
        <w:color w:val="f4b184" w:themeColor="accent2" w:themeTint="97" w:themeShade="95"/>
      </w:rPr>
      <w:tcPr>
        <w:tcBorders>
          <w:bottom w:val="single" w:color="F4B184" w:themeColor="accent2" w:themeTint="97" w:sz="4" w:space="0"/>
        </w:tcBorders>
      </w:tcPr>
    </w:tblStylePr>
    <w:tblStylePr w:type="lastRow">
      <w:rPr>
        <w:b/>
        <w:color w:val="f4b184" w:themeColor="accent2" w:themeTint="97" w:themeShade="95"/>
      </w:rPr>
      <w:tcPr>
        <w:tcBorders>
          <w:top w:val="single" w:color="F4B184" w:themeColor="accent2" w:themeTint="97" w:sz="4" w:space="0"/>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cPr>
        <w:shd w:val="clear" w:color="fadecb" w:themeColor="accent2" w:themeTint="40" w:fill="fadecb" w:themeFill="accent2" w:themeFillTint="40"/>
      </w:tcPr>
    </w:tblStyle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customStyle="1">
    <w:name w:val="List Table 6 Colorful - Accent 3"/>
    <w:basedOn w:val="a1"/>
    <w:uiPriority w:val="99"/>
    <w:tblPr>
      <w:tblStyleRowBandSize w:val="1"/>
      <w:tblStyleColBandSize w:val="1"/>
      <w:tblInd w:w="0" w:type="dxa"/>
      <w:tblBorders>
        <w:top w:val="single" w:color="C9C9C9" w:themeColor="accent3" w:themeTint="98" w:sz="4" w:space="0"/>
        <w:bottom w:val="single" w:color="C9C9C9" w:themeColor="accent3" w:themeTint="98" w:sz="4" w:space="0"/>
      </w:tblBorders>
      <w:tblCellMar>
        <w:left w:w="108" w:type="dxa"/>
        <w:top w:w="0" w:type="dxa"/>
        <w:right w:w="108" w:type="dxa"/>
        <w:bottom w:w="0" w:type="dxa"/>
      </w:tblCellMar>
    </w:tblPr>
    <w:tblStylePr w:type="firstRow">
      <w:rPr>
        <w:b/>
        <w:color w:val="c9c9c9" w:themeColor="accent3" w:themeTint="98" w:themeShade="95"/>
      </w:rPr>
      <w:tcPr>
        <w:tcBorders>
          <w:bottom w:val="single" w:color="C9C9C9" w:themeColor="accent3" w:themeTint="98" w:sz="4" w:space="0"/>
        </w:tcBorders>
      </w:tcPr>
    </w:tblStylePr>
    <w:tblStylePr w:type="lastRow">
      <w:rPr>
        <w:b/>
        <w:color w:val="c9c9c9" w:themeColor="accent3" w:themeTint="98" w:themeShade="95"/>
      </w:rPr>
      <w:tcPr>
        <w:tcBorders>
          <w:top w:val="single" w:color="C9C9C9" w:themeColor="accent3" w:themeTint="98" w:sz="4" w:space="0"/>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customStyle="1">
    <w:name w:val="List Table 6 Colorful - Accent 4"/>
    <w:basedOn w:val="a1"/>
    <w:uiPriority w:val="99"/>
    <w:tblPr>
      <w:tblStyleRowBandSize w:val="1"/>
      <w:tblStyleColBandSize w:val="1"/>
      <w:tblInd w:w="0" w:type="dxa"/>
      <w:tblBorders>
        <w:top w:val="single" w:color="FFD865" w:themeColor="accent4" w:themeTint="9A" w:sz="4" w:space="0"/>
        <w:bottom w:val="single" w:color="FFD865" w:themeColor="accent4" w:themeTint="9A" w:sz="4" w:space="0"/>
      </w:tblBorders>
      <w:tblCellMar>
        <w:left w:w="108" w:type="dxa"/>
        <w:top w:w="0" w:type="dxa"/>
        <w:right w:w="108" w:type="dxa"/>
        <w:bottom w:w="0" w:type="dxa"/>
      </w:tblCellMar>
    </w:tblPr>
    <w:tblStylePr w:type="firstRow">
      <w:rPr>
        <w:b/>
        <w:color w:val="ffd865" w:themeColor="accent4" w:themeTint="9A" w:themeShade="95"/>
      </w:rPr>
      <w:tcPr>
        <w:tcBorders>
          <w:bottom w:val="single" w:color="FFD865" w:themeColor="accent4" w:themeTint="9A" w:sz="4" w:space="0"/>
        </w:tcBorders>
      </w:tcPr>
    </w:tblStylePr>
    <w:tblStylePr w:type="lastRow">
      <w:rPr>
        <w:b/>
        <w:color w:val="ffd865" w:themeColor="accent4" w:themeTint="9A" w:themeShade="95"/>
      </w:rPr>
      <w:tcPr>
        <w:tcBorders>
          <w:top w:val="single" w:color="FFD865" w:themeColor="accent4" w:themeTint="9A" w:sz="4" w:space="0"/>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cPr>
        <w:shd w:val="clear" w:color="ffefbf" w:themeColor="accent4" w:themeTint="40" w:fill="ffefbf" w:themeFill="accent4" w:themeFillTint="40"/>
      </w:tcPr>
    </w:tblStyle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customStyle="1">
    <w:name w:val="List Table 6 Colorful - Accent 5"/>
    <w:basedOn w:val="a1"/>
    <w:uiPriority w:val="99"/>
    <w:tblPr>
      <w:tblStyleRowBandSize w:val="1"/>
      <w:tblStyleColBandSize w:val="1"/>
      <w:tblInd w:w="0" w:type="dxa"/>
      <w:tblBorders>
        <w:top w:val="single" w:color="8DA9DB" w:themeColor="accent5" w:themeTint="9A" w:sz="4" w:space="0"/>
        <w:bottom w:val="single" w:color="8DA9DB" w:themeColor="accent5" w:themeTint="9A" w:sz="4" w:space="0"/>
      </w:tblBorders>
      <w:tblCellMar>
        <w:left w:w="108" w:type="dxa"/>
        <w:top w:w="0" w:type="dxa"/>
        <w:right w:w="108" w:type="dxa"/>
        <w:bottom w:w="0" w:type="dxa"/>
      </w:tblCellMar>
    </w:tblPr>
    <w:tblStylePr w:type="firstRow">
      <w:rPr>
        <w:b/>
        <w:color w:val="8da9db" w:themeColor="accent5" w:themeTint="9A" w:themeShade="95"/>
      </w:rPr>
      <w:tcPr>
        <w:tcBorders>
          <w:bottom w:val="single" w:color="8DA9DB" w:themeColor="accent5" w:themeTint="9A" w:sz="4" w:space="0"/>
        </w:tcBorders>
      </w:tcPr>
    </w:tblStylePr>
    <w:tblStylePr w:type="lastRow">
      <w:rPr>
        <w:b/>
        <w:color w:val="8da9db" w:themeColor="accent5" w:themeTint="9A" w:themeShade="95"/>
      </w:rPr>
      <w:tcPr>
        <w:tcBorders>
          <w:top w:val="single" w:color="8DA9DB" w:themeColor="accent5" w:themeTint="9A" w:sz="4" w:space="0"/>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cPr>
        <w:shd w:val="clear" w:color="cfdbf0" w:themeColor="accent5" w:themeTint="40" w:fill="cfdbf0" w:themeFill="accent5" w:themeFillTint="40"/>
      </w:tcPr>
    </w:tblStyle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customStyle="1">
    <w:name w:val="List Table 6 Colorful - Accent 6"/>
    <w:basedOn w:val="a1"/>
    <w:uiPriority w:val="99"/>
    <w:tblPr>
      <w:tblStyleRowBandSize w:val="1"/>
      <w:tblStyleColBandSize w:val="1"/>
      <w:tblInd w:w="0" w:type="dxa"/>
      <w:tblBorders>
        <w:top w:val="single" w:color="A9D08E" w:themeColor="accent6" w:themeTint="98" w:sz="4" w:space="0"/>
        <w:bottom w:val="single" w:color="A9D08E" w:themeColor="accent6" w:themeTint="98" w:sz="4" w:space="0"/>
      </w:tblBorders>
      <w:tblCellMar>
        <w:left w:w="108" w:type="dxa"/>
        <w:top w:w="0" w:type="dxa"/>
        <w:right w:w="108" w:type="dxa"/>
        <w:bottom w:w="0" w:type="dxa"/>
      </w:tblCellMar>
    </w:tblPr>
    <w:tblStylePr w:type="firstRow">
      <w:rPr>
        <w:b/>
        <w:color w:val="a9d08e" w:themeColor="accent6" w:themeTint="98" w:themeShade="95"/>
      </w:rPr>
      <w:tcPr>
        <w:tcBorders>
          <w:bottom w:val="single" w:color="A9D08E" w:themeColor="accent6" w:themeTint="98" w:sz="4" w:space="0"/>
        </w:tcBorders>
      </w:tcPr>
    </w:tblStylePr>
    <w:tblStylePr w:type="lastRow">
      <w:rPr>
        <w:b/>
        <w:color w:val="a9d08e" w:themeColor="accent6" w:themeTint="98" w:themeShade="95"/>
      </w:rPr>
      <w:tcPr>
        <w:tcBorders>
          <w:top w:val="single" w:color="A9D08E" w:themeColor="accent6" w:themeTint="98" w:sz="4" w:space="0"/>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cPr>
        <w:shd w:val="clear" w:color="daebcf" w:themeColor="accent6" w:themeTint="40" w:fill="daebcf" w:themeFill="accent6" w:themeFillTint="40"/>
      </w:tcPr>
    </w:tblStyle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customStyle="1">
    <w:name w:val="List Table 7 Colorful"/>
    <w:basedOn w:val="a1"/>
    <w:uiPriority w:val="99"/>
    <w:tblPr>
      <w:tblStyleRowBandSize w:val="1"/>
      <w:tblStyleColBandSize w:val="1"/>
      <w:tblInd w:w="0" w:type="dxa"/>
      <w:tblBorders>
        <w:right w:val="single" w:color="7F7F7F" w:themeColor="text1" w:themeTint="80" w:sz="4" w:space="0"/>
      </w:tblBorders>
      <w:tblCellMar>
        <w:left w:w="108" w:type="dxa"/>
        <w:top w:w="0" w:type="dxa"/>
        <w:right w:w="108" w:type="dxa"/>
        <w:bottom w:w="0" w:type="dxa"/>
      </w:tblCellMar>
    </w:tblPr>
    <w:tblStylePr w:type="firstRow">
      <w:rPr>
        <w:rFonts w:ascii="Arial" w:hAnsi="Arial"/>
        <w:i/>
        <w:color w:val="7f7f7f" w:themeColor="text1" w:themeTint="80" w:themeShade="95"/>
        <w:sz w:val="22"/>
      </w:rPr>
      <w:tcPr>
        <w:tcBorders>
          <w:top w:val="none" w:color="000000" w:sz="4" w:space="0"/>
          <w:left w:val="none" w:color="000000" w:sz="4" w:space="0"/>
          <w:bottom w:val="single" w:color="7F7F7F" w:themeColor="text1" w:themeTint="80" w:sz="4" w:space="0"/>
          <w:right w:val="none" w:color="000000" w:sz="4" w:space="0"/>
        </w:tcBorders>
        <w:shd w:val="clear" w:color="ffffff" w:themeColor="light1" w:fill="ffffff" w:themeFill="light1"/>
      </w:tcPr>
    </w:tblStylePr>
    <w:tblStylePr w:type="lastRow">
      <w:rPr>
        <w:rFonts w:ascii="Arial" w:hAnsi="Arial"/>
        <w:i/>
        <w:color w:val="7f7f7f" w:themeColor="text1" w:themeTint="80" w:themeShade="95"/>
        <w:sz w:val="22"/>
      </w:rPr>
      <w:tcPr>
        <w:tcBorders>
          <w:top w:val="single" w:color="7F7F7F" w:themeColor="text1" w:themeTint="80"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7f7f7f" w:themeColor="text1" w:themeTint="80" w:themeShade="95"/>
        <w:sz w:val="22"/>
      </w:rPr>
      <w:pPr>
        <w:jc w:val="right"/>
      </w:pPr>
      <w:tcPr>
        <w:tcBorders>
          <w:top w:val="none" w:color="000000" w:sz="4" w:space="0"/>
          <w:left w:val="none" w:color="000000" w:sz="4" w:space="0"/>
          <w:bottom w:val="none" w:color="000000" w:sz="4" w:space="0"/>
          <w:right w:val="single" w:color="7F7F7F" w:themeColor="text1" w:themeTint="80" w:sz="4" w:space="0"/>
        </w:tcBorders>
        <w:shd w:val="clear" w:color="ffffff" w:fill="auto"/>
      </w:tcPr>
    </w:tblStylePr>
    <w:tblStylePr w:type="lastCol">
      <w:rPr>
        <w:rFonts w:ascii="Arial" w:hAnsi="Arial"/>
        <w:i/>
        <w:color w:val="7f7f7f" w:themeColor="text1" w:themeTint="80" w:themeShade="95"/>
        <w:sz w:val="22"/>
      </w:rPr>
      <w:tcPr>
        <w:tcBorders>
          <w:top w:val="none" w:color="000000" w:sz="4" w:space="0"/>
          <w:left w:val="single" w:color="7F7F7F" w:themeColor="text1" w:themeTint="80" w:sz="4" w:space="0"/>
          <w:bottom w:val="none" w:color="000000" w:sz="4" w:space="0"/>
          <w:right w:val="none" w:color="000000" w:sz="4" w:space="0"/>
        </w:tcBorders>
        <w:shd w:val="clear" w:color="ffffff" w:fill="auto"/>
      </w:tcPr>
    </w:tblStylePr>
    <w:tblStylePr w:type="band1Vert">
      <w:tcPr>
        <w:shd w:val="clear" w:color="bfbfbf" w:themeColor="text1" w:themeTint="40" w:fill="bfbfbf" w:themeFill="text1" w:themeFillTint="40"/>
      </w:tcPr>
    </w:tblStyle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customStyle="1">
    <w:name w:val="List Table 7 Colorful - Accent 1"/>
    <w:basedOn w:val="a1"/>
    <w:uiPriority w:val="99"/>
    <w:tblPr>
      <w:tblStyleRowBandSize w:val="1"/>
      <w:tblStyleColBandSize w:val="1"/>
      <w:tblInd w:w="0" w:type="dxa"/>
      <w:tblBorders>
        <w:right w:val="single" w:color="5B9BD5" w:themeColor="accent1" w:sz="4" w:space="0"/>
      </w:tblBorders>
      <w:tblCellMar>
        <w:left w:w="108" w:type="dxa"/>
        <w:top w:w="0" w:type="dxa"/>
        <w:right w:w="108" w:type="dxa"/>
        <w:bottom w:w="0" w:type="dxa"/>
      </w:tblCellMar>
    </w:tblPr>
    <w:tblStylePr w:type="firstRow">
      <w:rPr>
        <w:rFonts w:ascii="Arial" w:hAnsi="Arial"/>
        <w:i/>
        <w:color w:val="245a8d" w:themeColor="accent1" w:themeShade="95"/>
        <w:sz w:val="22"/>
      </w:rPr>
      <w:tcPr>
        <w:tcBorders>
          <w:top w:val="none" w:color="000000" w:sz="4" w:space="0"/>
          <w:left w:val="none" w:color="000000" w:sz="4" w:space="0"/>
          <w:bottom w:val="single" w:color="5B9BD5" w:themeColor="accent1" w:sz="4" w:space="0"/>
          <w:right w:val="none" w:color="000000" w:sz="4" w:space="0"/>
        </w:tcBorders>
        <w:shd w:val="clear" w:color="ffffff" w:themeColor="light1" w:fill="ffffff" w:themeFill="light1"/>
      </w:tcPr>
    </w:tblStylePr>
    <w:tblStylePr w:type="lastRow">
      <w:rPr>
        <w:rFonts w:ascii="Arial" w:hAnsi="Arial"/>
        <w:i/>
        <w:color w:val="245a8d" w:themeColor="accent1" w:themeShade="95"/>
        <w:sz w:val="22"/>
      </w:rPr>
      <w:tcPr>
        <w:tcBorders>
          <w:top w:val="single" w:color="5B9BD5" w:themeColor="accent1"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245a8d" w:themeColor="accent1" w:themeShade="95"/>
        <w:sz w:val="22"/>
      </w:rPr>
      <w:pPr>
        <w:jc w:val="right"/>
      </w:pPr>
      <w:tcPr>
        <w:tcBorders>
          <w:top w:val="none" w:color="000000" w:sz="4" w:space="0"/>
          <w:left w:val="none" w:color="000000" w:sz="4" w:space="0"/>
          <w:bottom w:val="none" w:color="000000" w:sz="4" w:space="0"/>
          <w:right w:val="single" w:color="5B9BD5" w:themeColor="accent1" w:sz="4" w:space="0"/>
        </w:tcBorders>
        <w:shd w:val="clear" w:color="ffffff" w:fill="auto"/>
      </w:tcPr>
    </w:tblStylePr>
    <w:tblStylePr w:type="lastCol">
      <w:rPr>
        <w:rFonts w:ascii="Arial" w:hAnsi="Arial"/>
        <w:i/>
        <w:color w:val="245a8d" w:themeColor="accent1" w:themeShade="95"/>
        <w:sz w:val="22"/>
      </w:rPr>
      <w:tcPr>
        <w:tcBorders>
          <w:top w:val="none" w:color="000000" w:sz="4" w:space="0"/>
          <w:left w:val="single" w:color="5B9BD5" w:themeColor="accent1" w:sz="4" w:space="0"/>
          <w:bottom w:val="none" w:color="000000" w:sz="4" w:space="0"/>
          <w:right w:val="none" w:color="000000" w:sz="4" w:space="0"/>
        </w:tcBorders>
        <w:shd w:val="clear" w:color="ffffff" w:fill="auto"/>
      </w:tcPr>
    </w:tblStylePr>
    <w:tblStylePr w:type="band1Vert">
      <w:tcPr>
        <w:shd w:val="clear" w:color="d5e5f4" w:themeColor="accent1" w:themeTint="40" w:fill="d5e5f4" w:themeFill="accent1" w:themeFillTint="40"/>
      </w:tcPr>
    </w:tblStyle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customStyle="1">
    <w:name w:val="List Table 7 Colorful - Accent 2"/>
    <w:basedOn w:val="a1"/>
    <w:uiPriority w:val="99"/>
    <w:tblPr>
      <w:tblStyleRowBandSize w:val="1"/>
      <w:tblStyleColBandSize w:val="1"/>
      <w:tblInd w:w="0" w:type="dxa"/>
      <w:tblBorders>
        <w:right w:val="single" w:color="F4B184" w:themeColor="accent2" w:themeTint="97" w:sz="4" w:space="0"/>
      </w:tblBorders>
      <w:tblCellMar>
        <w:left w:w="108" w:type="dxa"/>
        <w:top w:w="0" w:type="dxa"/>
        <w:right w:w="108" w:type="dxa"/>
        <w:bottom w:w="0" w:type="dxa"/>
      </w:tblCellMar>
    </w:tblPr>
    <w:tblStylePr w:type="firstRow">
      <w:rPr>
        <w:rFonts w:ascii="Arial" w:hAnsi="Arial"/>
        <w:i/>
        <w:color w:val="f4b184" w:themeColor="accent2" w:themeTint="97" w:themeShade="95"/>
        <w:sz w:val="22"/>
      </w:rPr>
      <w:tcPr>
        <w:tcBorders>
          <w:top w:val="none" w:color="000000" w:sz="4" w:space="0"/>
          <w:left w:val="none" w:color="000000" w:sz="4" w:space="0"/>
          <w:bottom w:val="single" w:color="F4B184" w:themeColor="accent2" w:themeTint="97" w:sz="4" w:space="0"/>
          <w:right w:val="none" w:color="000000" w:sz="4" w:space="0"/>
        </w:tcBorders>
        <w:shd w:val="clear" w:color="ffffff" w:themeColor="light1" w:fill="ffffff" w:themeFill="light1"/>
      </w:tcPr>
    </w:tblStylePr>
    <w:tblStylePr w:type="lastRow">
      <w:rPr>
        <w:rFonts w:ascii="Arial" w:hAnsi="Arial"/>
        <w:i/>
        <w:color w:val="f4b184" w:themeColor="accent2" w:themeTint="97" w:themeShade="95"/>
        <w:sz w:val="22"/>
      </w:rPr>
      <w:tcPr>
        <w:tcBorders>
          <w:top w:val="single" w:color="F4B184" w:themeColor="accent2" w:themeTint="97"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f4b184" w:themeColor="accent2" w:themeTint="97" w:themeShade="95"/>
        <w:sz w:val="22"/>
      </w:rPr>
      <w:pPr>
        <w:jc w:val="right"/>
      </w:pPr>
      <w:tcPr>
        <w:tcBorders>
          <w:top w:val="none" w:color="000000" w:sz="4" w:space="0"/>
          <w:left w:val="none" w:color="000000" w:sz="4" w:space="0"/>
          <w:bottom w:val="none" w:color="000000" w:sz="4" w:space="0"/>
          <w:right w:val="single" w:color="F4B184" w:themeColor="accent2" w:themeTint="97" w:sz="4" w:space="0"/>
        </w:tcBorders>
        <w:shd w:val="clear" w:color="ffffff" w:fill="auto"/>
      </w:tcPr>
    </w:tblStylePr>
    <w:tblStylePr w:type="lastCol">
      <w:rPr>
        <w:rFonts w:ascii="Arial" w:hAnsi="Arial"/>
        <w:i/>
        <w:color w:val="f4b184" w:themeColor="accent2" w:themeTint="97" w:themeShade="95"/>
        <w:sz w:val="22"/>
      </w:rPr>
      <w:tcPr>
        <w:tcBorders>
          <w:top w:val="none" w:color="000000" w:sz="4" w:space="0"/>
          <w:left w:val="single" w:color="F4B184" w:themeColor="accent2" w:themeTint="97" w:sz="4" w:space="0"/>
          <w:bottom w:val="none" w:color="000000" w:sz="4" w:space="0"/>
          <w:right w:val="none" w:color="000000" w:sz="4" w:space="0"/>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customStyle="1">
    <w:name w:val="List Table 7 Colorful - Accent 3"/>
    <w:basedOn w:val="a1"/>
    <w:uiPriority w:val="99"/>
    <w:tblPr>
      <w:tblStyleRowBandSize w:val="1"/>
      <w:tblStyleColBandSize w:val="1"/>
      <w:tblInd w:w="0" w:type="dxa"/>
      <w:tblBorders>
        <w:right w:val="single" w:color="C9C9C9" w:themeColor="accent3" w:themeTint="98" w:sz="4" w:space="0"/>
      </w:tblBorders>
      <w:tblCellMar>
        <w:left w:w="108" w:type="dxa"/>
        <w:top w:w="0" w:type="dxa"/>
        <w:right w:w="108" w:type="dxa"/>
        <w:bottom w:w="0" w:type="dxa"/>
      </w:tblCellMar>
    </w:tblPr>
    <w:tblStylePr w:type="firstRow">
      <w:rPr>
        <w:rFonts w:ascii="Arial" w:hAnsi="Arial"/>
        <w:i/>
        <w:color w:val="c9c9c9" w:themeColor="accent3" w:themeTint="98" w:themeShade="95"/>
        <w:sz w:val="22"/>
      </w:rPr>
      <w:tcPr>
        <w:tcBorders>
          <w:top w:val="none" w:color="000000" w:sz="4" w:space="0"/>
          <w:left w:val="none" w:color="000000" w:sz="4" w:space="0"/>
          <w:bottom w:val="single" w:color="C9C9C9" w:themeColor="accent3" w:themeTint="98" w:sz="4" w:space="0"/>
          <w:right w:val="none" w:color="000000" w:sz="4" w:space="0"/>
        </w:tcBorders>
        <w:shd w:val="clear" w:color="ffffff" w:themeColor="light1" w:fill="ffffff" w:themeFill="light1"/>
      </w:tcPr>
    </w:tblStylePr>
    <w:tblStylePr w:type="lastRow">
      <w:rPr>
        <w:rFonts w:ascii="Arial" w:hAnsi="Arial"/>
        <w:i/>
        <w:color w:val="c9c9c9" w:themeColor="accent3" w:themeTint="98" w:themeShade="95"/>
        <w:sz w:val="22"/>
      </w:rPr>
      <w:tcPr>
        <w:tcBorders>
          <w:top w:val="single" w:color="C9C9C9" w:themeColor="accent3" w:themeTint="98"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c9c9c9" w:themeColor="accent3" w:themeTint="98" w:themeShade="95"/>
        <w:sz w:val="22"/>
      </w:rPr>
      <w:pPr>
        <w:jc w:val="right"/>
      </w:pPr>
      <w:tcPr>
        <w:tcBorders>
          <w:top w:val="none" w:color="000000" w:sz="4" w:space="0"/>
          <w:left w:val="none" w:color="000000" w:sz="4" w:space="0"/>
          <w:bottom w:val="none" w:color="000000" w:sz="4" w:space="0"/>
          <w:right w:val="single" w:color="C9C9C9" w:themeColor="accent3" w:themeTint="98" w:sz="4" w:space="0"/>
        </w:tcBorders>
        <w:shd w:val="clear" w:color="ffffff" w:fill="auto"/>
      </w:tcPr>
    </w:tblStylePr>
    <w:tblStylePr w:type="lastCol">
      <w:rPr>
        <w:rFonts w:ascii="Arial" w:hAnsi="Arial"/>
        <w:i/>
        <w:color w:val="c9c9c9" w:themeColor="accent3" w:themeTint="98" w:themeShade="95"/>
        <w:sz w:val="22"/>
      </w:rPr>
      <w:tcPr>
        <w:tcBorders>
          <w:top w:val="none" w:color="000000" w:sz="4" w:space="0"/>
          <w:left w:val="single" w:color="C9C9C9" w:themeColor="accent3" w:themeTint="98" w:sz="4" w:space="0"/>
          <w:bottom w:val="none" w:color="000000" w:sz="4" w:space="0"/>
          <w:right w:val="none" w:color="000000" w:sz="4" w:space="0"/>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customStyle="1">
    <w:name w:val="List Table 7 Colorful - Accent 4"/>
    <w:basedOn w:val="a1"/>
    <w:uiPriority w:val="99"/>
    <w:tblPr>
      <w:tblStyleRowBandSize w:val="1"/>
      <w:tblStyleColBandSize w:val="1"/>
      <w:tblInd w:w="0" w:type="dxa"/>
      <w:tblBorders>
        <w:right w:val="single" w:color="FFD865" w:themeColor="accent4" w:themeTint="9A" w:sz="4" w:space="0"/>
      </w:tblBorders>
      <w:tblCellMar>
        <w:left w:w="108" w:type="dxa"/>
        <w:top w:w="0" w:type="dxa"/>
        <w:right w:w="108" w:type="dxa"/>
        <w:bottom w:w="0" w:type="dxa"/>
      </w:tblCellMar>
    </w:tblPr>
    <w:tblStylePr w:type="firstRow">
      <w:rPr>
        <w:rFonts w:ascii="Arial" w:hAnsi="Arial"/>
        <w:i/>
        <w:color w:val="ffd865" w:themeColor="accent4" w:themeTint="9A" w:themeShade="95"/>
        <w:sz w:val="22"/>
      </w:rPr>
      <w:tcPr>
        <w:tcBorders>
          <w:top w:val="none" w:color="000000" w:sz="4" w:space="0"/>
          <w:left w:val="none" w:color="000000" w:sz="4" w:space="0"/>
          <w:bottom w:val="single" w:color="FFD865" w:themeColor="accent4" w:themeTint="9A" w:sz="4" w:space="0"/>
          <w:right w:val="none" w:color="000000" w:sz="4" w:space="0"/>
        </w:tcBorders>
        <w:shd w:val="clear" w:color="ffffff" w:themeColor="light1" w:fill="ffffff" w:themeFill="light1"/>
      </w:tcPr>
    </w:tblStylePr>
    <w:tblStylePr w:type="lastRow">
      <w:rPr>
        <w:rFonts w:ascii="Arial" w:hAnsi="Arial"/>
        <w:i/>
        <w:color w:val="ffd865" w:themeColor="accent4" w:themeTint="9A" w:themeShade="95"/>
        <w:sz w:val="22"/>
      </w:rPr>
      <w:tcPr>
        <w:tcBorders>
          <w:top w:val="single" w:color="FFD865" w:themeColor="accent4" w:themeTint="9A"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ffd865" w:themeColor="accent4" w:themeTint="9A" w:themeShade="95"/>
        <w:sz w:val="22"/>
      </w:rPr>
      <w:pPr>
        <w:jc w:val="right"/>
      </w:pPr>
      <w:tcPr>
        <w:tcBorders>
          <w:top w:val="none" w:color="000000" w:sz="4" w:space="0"/>
          <w:left w:val="none" w:color="000000" w:sz="4" w:space="0"/>
          <w:bottom w:val="none" w:color="000000" w:sz="4" w:space="0"/>
          <w:right w:val="single" w:color="FFD865" w:themeColor="accent4" w:themeTint="9A" w:sz="4" w:space="0"/>
        </w:tcBorders>
        <w:shd w:val="clear" w:color="ffffff" w:fill="auto"/>
      </w:tcPr>
    </w:tblStylePr>
    <w:tblStylePr w:type="lastCol">
      <w:rPr>
        <w:rFonts w:ascii="Arial" w:hAnsi="Arial"/>
        <w:i/>
        <w:color w:val="ffd865" w:themeColor="accent4" w:themeTint="9A" w:themeShade="95"/>
        <w:sz w:val="22"/>
      </w:rPr>
      <w:tcPr>
        <w:tcBorders>
          <w:top w:val="none" w:color="000000" w:sz="4" w:space="0"/>
          <w:left w:val="single" w:color="FFD865" w:themeColor="accent4" w:themeTint="9A" w:sz="4" w:space="0"/>
          <w:bottom w:val="none" w:color="000000" w:sz="4" w:space="0"/>
          <w:right w:val="none" w:color="000000" w:sz="4" w:space="0"/>
        </w:tcBorders>
        <w:shd w:val="clear" w:color="ffffff" w:fill="auto"/>
      </w:tcPr>
    </w:tblStylePr>
    <w:tblStylePr w:type="band1Vert">
      <w:tcPr>
        <w:shd w:val="clear" w:color="ffefbf" w:themeColor="accent4" w:themeTint="40" w:fill="ffefbf" w:themeFill="accent4" w:themeFillTint="40"/>
      </w:tcPr>
    </w:tblStyle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customStyle="1">
    <w:name w:val="List Table 7 Colorful - Accent 5"/>
    <w:basedOn w:val="a1"/>
    <w:uiPriority w:val="99"/>
    <w:tblPr>
      <w:tblStyleRowBandSize w:val="1"/>
      <w:tblStyleColBandSize w:val="1"/>
      <w:tblInd w:w="0" w:type="dxa"/>
      <w:tblBorders>
        <w:right w:val="single" w:color="8DA9DB" w:themeColor="accent5" w:themeTint="9A" w:sz="4" w:space="0"/>
      </w:tblBorders>
      <w:tblCellMar>
        <w:left w:w="108" w:type="dxa"/>
        <w:top w:w="0" w:type="dxa"/>
        <w:right w:w="108" w:type="dxa"/>
        <w:bottom w:w="0" w:type="dxa"/>
      </w:tblCellMar>
    </w:tblPr>
    <w:tblStylePr w:type="firstRow">
      <w:rPr>
        <w:rFonts w:ascii="Arial" w:hAnsi="Arial"/>
        <w:i/>
        <w:color w:val="8da9db" w:themeColor="accent5" w:themeTint="9A" w:themeShade="95"/>
        <w:sz w:val="22"/>
      </w:rPr>
      <w:tcPr>
        <w:tcBorders>
          <w:top w:val="none" w:color="000000" w:sz="4" w:space="0"/>
          <w:left w:val="none" w:color="000000" w:sz="4" w:space="0"/>
          <w:bottom w:val="single" w:color="8DA9DB" w:themeColor="accent5" w:themeTint="9A" w:sz="4" w:space="0"/>
          <w:right w:val="none" w:color="000000" w:sz="4" w:space="0"/>
        </w:tcBorders>
        <w:shd w:val="clear" w:color="ffffff" w:themeColor="light1" w:fill="ffffff" w:themeFill="light1"/>
      </w:tcPr>
    </w:tblStylePr>
    <w:tblStylePr w:type="lastRow">
      <w:rPr>
        <w:rFonts w:ascii="Arial" w:hAnsi="Arial"/>
        <w:i/>
        <w:color w:val="8da9db" w:themeColor="accent5" w:themeTint="9A" w:themeShade="95"/>
        <w:sz w:val="22"/>
      </w:rPr>
      <w:tcPr>
        <w:tcBorders>
          <w:top w:val="single" w:color="8DA9DB" w:themeColor="accent5" w:themeTint="9A"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8da9db" w:themeColor="accent5" w:themeTint="9A" w:themeShade="95"/>
        <w:sz w:val="22"/>
      </w:rPr>
      <w:pPr>
        <w:jc w:val="right"/>
      </w:pPr>
      <w:tcPr>
        <w:tcBorders>
          <w:top w:val="none" w:color="000000" w:sz="4" w:space="0"/>
          <w:left w:val="none" w:color="000000" w:sz="4" w:space="0"/>
          <w:bottom w:val="none" w:color="000000" w:sz="4" w:space="0"/>
          <w:right w:val="single" w:color="8DA9DB" w:themeColor="accent5" w:themeTint="9A" w:sz="4" w:space="0"/>
        </w:tcBorders>
        <w:shd w:val="clear" w:color="ffffff" w:fill="auto"/>
      </w:tcPr>
    </w:tblStylePr>
    <w:tblStylePr w:type="lastCol">
      <w:rPr>
        <w:rFonts w:ascii="Arial" w:hAnsi="Arial"/>
        <w:i/>
        <w:color w:val="8da9db" w:themeColor="accent5" w:themeTint="9A" w:themeShade="95"/>
        <w:sz w:val="22"/>
      </w:rPr>
      <w:tcPr>
        <w:tcBorders>
          <w:top w:val="none" w:color="000000" w:sz="4" w:space="0"/>
          <w:left w:val="single" w:color="8DA9DB" w:themeColor="accent5" w:themeTint="9A" w:sz="4" w:space="0"/>
          <w:bottom w:val="none" w:color="000000" w:sz="4" w:space="0"/>
          <w:right w:val="none" w:color="000000" w:sz="4" w:space="0"/>
        </w:tcBorders>
        <w:shd w:val="clear" w:color="ffffff" w:fill="auto"/>
      </w:tcPr>
    </w:tblStylePr>
    <w:tblStylePr w:type="band1Vert">
      <w:tcPr>
        <w:shd w:val="clear" w:color="cfdbf0" w:themeColor="accent5" w:themeTint="40" w:fill="cfdbf0" w:themeFill="accent5" w:themeFillTint="40"/>
      </w:tcPr>
    </w:tblStyle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customStyle="1">
    <w:name w:val="List Table 7 Colorful - Accent 6"/>
    <w:basedOn w:val="a1"/>
    <w:uiPriority w:val="99"/>
    <w:tblPr>
      <w:tblStyleRowBandSize w:val="1"/>
      <w:tblStyleColBandSize w:val="1"/>
      <w:tblInd w:w="0" w:type="dxa"/>
      <w:tblBorders>
        <w:right w:val="single" w:color="A9D08E" w:themeColor="accent6" w:themeTint="98" w:sz="4" w:space="0"/>
      </w:tblBorders>
      <w:tblCellMar>
        <w:left w:w="108" w:type="dxa"/>
        <w:top w:w="0" w:type="dxa"/>
        <w:right w:w="108" w:type="dxa"/>
        <w:bottom w:w="0" w:type="dxa"/>
      </w:tblCellMar>
    </w:tblPr>
    <w:tblStylePr w:type="firstRow">
      <w:rPr>
        <w:rFonts w:ascii="Arial" w:hAnsi="Arial"/>
        <w:i/>
        <w:color w:val="a9d08e" w:themeColor="accent6" w:themeTint="98" w:themeShade="95"/>
        <w:sz w:val="22"/>
      </w:rPr>
      <w:tcPr>
        <w:tcBorders>
          <w:top w:val="none" w:color="000000" w:sz="4" w:space="0"/>
          <w:left w:val="none" w:color="000000" w:sz="4" w:space="0"/>
          <w:bottom w:val="single" w:color="A9D08E" w:themeColor="accent6" w:themeTint="98" w:sz="4" w:space="0"/>
          <w:right w:val="none" w:color="000000" w:sz="4" w:space="0"/>
        </w:tcBorders>
        <w:shd w:val="clear" w:color="ffffff" w:themeColor="light1" w:fill="ffffff" w:themeFill="light1"/>
      </w:tcPr>
    </w:tblStylePr>
    <w:tblStylePr w:type="lastRow">
      <w:rPr>
        <w:rFonts w:ascii="Arial" w:hAnsi="Arial"/>
        <w:i/>
        <w:color w:val="a9d08e" w:themeColor="accent6" w:themeTint="98" w:themeShade="95"/>
        <w:sz w:val="22"/>
      </w:rPr>
      <w:tcPr>
        <w:tcBorders>
          <w:top w:val="single" w:color="A9D08E" w:themeColor="accent6" w:themeTint="98"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a9d08e" w:themeColor="accent6" w:themeTint="98" w:themeShade="95"/>
        <w:sz w:val="22"/>
      </w:rPr>
      <w:pPr>
        <w:jc w:val="right"/>
      </w:pPr>
      <w:tcPr>
        <w:tcBorders>
          <w:top w:val="none" w:color="000000" w:sz="4" w:space="0"/>
          <w:left w:val="none" w:color="000000" w:sz="4" w:space="0"/>
          <w:bottom w:val="none" w:color="000000" w:sz="4" w:space="0"/>
          <w:right w:val="single" w:color="A9D08E" w:themeColor="accent6" w:themeTint="98" w:sz="4" w:space="0"/>
        </w:tcBorders>
        <w:shd w:val="clear" w:color="ffffff" w:fill="auto"/>
      </w:tcPr>
    </w:tblStylePr>
    <w:tblStylePr w:type="lastCol">
      <w:rPr>
        <w:rFonts w:ascii="Arial" w:hAnsi="Arial"/>
        <w:i/>
        <w:color w:val="a9d08e" w:themeColor="accent6" w:themeTint="98" w:themeShade="95"/>
        <w:sz w:val="22"/>
      </w:rPr>
      <w:tcPr>
        <w:tcBorders>
          <w:top w:val="none" w:color="000000" w:sz="4" w:space="0"/>
          <w:left w:val="single" w:color="A9D08E" w:themeColor="accent6" w:themeTint="98" w:sz="4" w:space="0"/>
          <w:bottom w:val="none" w:color="000000" w:sz="4" w:space="0"/>
          <w:right w:val="none" w:color="000000" w:sz="4" w:space="0"/>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ned-Accent" w:customStyle="1">
    <w:name w:val="Lined - Accent"/>
    <w:basedOn w:val="a1"/>
    <w:uiPriority w:val="99"/>
    <w:rPr>
      <w:color w:val="404040"/>
    </w:rPr>
    <w:tblPr>
      <w:tblStyleRowBandSize w:val="1"/>
      <w:tblStyleColBandSize w:val="1"/>
      <w:tblInd w:w="0" w:type="dxa"/>
      <w:tblCellMar>
        <w:left w:w="108" w:type="dxa"/>
        <w:top w:w="0" w:type="dxa"/>
        <w:right w:w="108" w:type="dxa"/>
        <w:bottom w:w="0" w:type="dxa"/>
      </w:tblCellMar>
    </w:tblPr>
    <w:tblStylePr w:type="firstRow">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tblStylePr w:type="firstCol">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style>
  <w:style w:type="table" w:styleId="Lined-Accent1" w:customStyle="1">
    <w:name w:val="Lined - Accent 1"/>
    <w:basedOn w:val="a1"/>
    <w:uiPriority w:val="99"/>
    <w:rPr>
      <w:color w:val="404040"/>
    </w:rPr>
    <w:tblPr>
      <w:tblStyleRowBandSize w:val="1"/>
      <w:tblStyleColBandSize w:val="1"/>
      <w:tblInd w:w="0" w:type="dxa"/>
      <w:tblCellMar>
        <w:left w:w="108" w:type="dxa"/>
        <w:top w:w="0" w:type="dxa"/>
        <w:right w:w="108" w:type="dxa"/>
        <w:bottom w:w="0" w:type="dxa"/>
      </w:tblCellMar>
    </w:tblPr>
    <w:tblStylePr w:type="firstRow">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tblStylePr w:type="firstCol">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styleId="Lined-Accent2" w:customStyle="1">
    <w:name w:val="Lined - Accent 2"/>
    <w:basedOn w:val="a1"/>
    <w:uiPriority w:val="99"/>
    <w:rPr>
      <w:color w:val="404040"/>
    </w:rPr>
    <w:tblPr>
      <w:tblStyleRowBandSize w:val="1"/>
      <w:tblStyleColBandSize w:val="1"/>
      <w:tblInd w:w="0" w:type="dxa"/>
      <w:tblCellMar>
        <w:left w:w="108" w:type="dxa"/>
        <w:top w:w="0" w:type="dxa"/>
        <w:right w:w="108" w:type="dxa"/>
        <w:bottom w:w="0" w:type="dxa"/>
      </w:tblCellMar>
    </w:tblPr>
    <w:tblStylePr w:type="firstRow">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tblStylePr w:type="firstCol">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styleId="Lined-Accent3" w:customStyle="1">
    <w:name w:val="Lined - Accent 3"/>
    <w:basedOn w:val="a1"/>
    <w:uiPriority w:val="99"/>
    <w:rPr>
      <w:color w:val="404040"/>
    </w:rPr>
    <w:tblPr>
      <w:tblStyleRowBandSize w:val="1"/>
      <w:tblStyleColBandSize w:val="1"/>
      <w:tblInd w:w="0" w:type="dxa"/>
      <w:tblCellMar>
        <w:left w:w="108" w:type="dxa"/>
        <w:top w:w="0" w:type="dxa"/>
        <w:right w:w="108" w:type="dxa"/>
        <w:bottom w:w="0" w:type="dxa"/>
      </w:tblCellMar>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styleId="Lined-Accent4" w:customStyle="1">
    <w:name w:val="Lined - Accent 4"/>
    <w:basedOn w:val="a1"/>
    <w:uiPriority w:val="99"/>
    <w:rPr>
      <w:color w:val="404040"/>
    </w:rPr>
    <w:tblPr>
      <w:tblStyleRowBandSize w:val="1"/>
      <w:tblStyleColBandSize w:val="1"/>
      <w:tblInd w:w="0" w:type="dxa"/>
      <w:tblCellMar>
        <w:left w:w="108" w:type="dxa"/>
        <w:top w:w="0" w:type="dxa"/>
        <w:right w:w="108" w:type="dxa"/>
        <w:bottom w:w="0" w:type="dxa"/>
      </w:tblCellMar>
    </w:tblPr>
    <w:tblStylePr w:type="firstRow">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tblStylePr w:type="firstCol">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style>
  <w:style w:type="table" w:styleId="Lined-Accent5" w:customStyle="1">
    <w:name w:val="Lined - Accent 5"/>
    <w:basedOn w:val="a1"/>
    <w:uiPriority w:val="99"/>
    <w:rPr>
      <w:color w:val="404040"/>
    </w:rPr>
    <w:tblPr>
      <w:tblStyleRowBandSize w:val="1"/>
      <w:tblStyleColBandSize w:val="1"/>
      <w:tblInd w:w="0" w:type="dxa"/>
      <w:tblCellMar>
        <w:left w:w="108" w:type="dxa"/>
        <w:top w:w="0" w:type="dxa"/>
        <w:right w:w="108" w:type="dxa"/>
        <w:bottom w:w="0" w:type="dxa"/>
      </w:tblCellMar>
    </w:tbl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style>
  <w:style w:type="table" w:styleId="Lined-Accent6" w:customStyle="1">
    <w:name w:val="Lined - Accent 6"/>
    <w:basedOn w:val="a1"/>
    <w:uiPriority w:val="99"/>
    <w:rPr>
      <w:color w:val="404040"/>
    </w:rPr>
    <w:tblPr>
      <w:tblStyleRowBandSize w:val="1"/>
      <w:tblStyleColBandSize w:val="1"/>
      <w:tblInd w:w="0" w:type="dxa"/>
      <w:tblCellMar>
        <w:left w:w="108" w:type="dxa"/>
        <w:top w:w="0" w:type="dxa"/>
        <w:right w:w="108" w:type="dxa"/>
        <w:bottom w:w="0" w:type="dxa"/>
      </w:tblCellMar>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styleId="BorderedLined-Accent" w:customStyle="1">
    <w:name w:val="Bordered &amp; Lined - Accent"/>
    <w:basedOn w:val="a1"/>
    <w:uiPriority w:val="99"/>
    <w:rPr>
      <w:color w:val="404040"/>
    </w:rPr>
    <w:tblPr>
      <w:tblStyleRowBandSize w:val="1"/>
      <w:tblStyleColBandSize w:val="1"/>
      <w:tblInd w:w="0" w:type="dxa"/>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left w:w="108" w:type="dxa"/>
        <w:top w:w="0" w:type="dxa"/>
        <w:right w:w="108" w:type="dxa"/>
        <w:bottom w:w="0" w:type="dxa"/>
      </w:tblCellMar>
    </w:tblPr>
    <w:tblStylePr w:type="firstRow">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tblStylePr w:type="firstCol">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style>
  <w:style w:type="table" w:styleId="BorderedLined-Accent1" w:customStyle="1">
    <w:name w:val="Bordered &amp; Lined - Accent 1"/>
    <w:basedOn w:val="a1"/>
    <w:uiPriority w:val="99"/>
    <w:rPr>
      <w:color w:val="404040"/>
    </w:rPr>
    <w:tblPr>
      <w:tblStyleRowBandSize w:val="1"/>
      <w:tblStyleColBandSize w:val="1"/>
      <w:tblInd w:w="0" w:type="dxa"/>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CellMar>
        <w:left w:w="108" w:type="dxa"/>
        <w:top w:w="0" w:type="dxa"/>
        <w:right w:w="108" w:type="dxa"/>
        <w:bottom w:w="0" w:type="dxa"/>
      </w:tblCellMar>
    </w:tblPr>
    <w:tblStylePr w:type="firstRow">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tblStylePr w:type="firstCol">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styleId="BorderedLined-Accent2" w:customStyle="1">
    <w:name w:val="Bordered &amp; Lined - Accent 2"/>
    <w:basedOn w:val="a1"/>
    <w:uiPriority w:val="99"/>
    <w:rPr>
      <w:color w:val="404040"/>
    </w:rPr>
    <w:tblPr>
      <w:tblStyleRowBandSize w:val="1"/>
      <w:tblStyleColBandSize w:val="1"/>
      <w:tblInd w:w="0" w:type="dxa"/>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CellMar>
        <w:left w:w="108" w:type="dxa"/>
        <w:top w:w="0" w:type="dxa"/>
        <w:right w:w="108" w:type="dxa"/>
        <w:bottom w:w="0" w:type="dxa"/>
      </w:tblCellMar>
    </w:tblPr>
    <w:tblStylePr w:type="firstRow">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tblStylePr w:type="firstCol">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styleId="BorderedLined-Accent3" w:customStyle="1">
    <w:name w:val="Bordered &amp; Lined - Accent 3"/>
    <w:basedOn w:val="a1"/>
    <w:uiPriority w:val="99"/>
    <w:rPr>
      <w:color w:val="404040"/>
    </w:rPr>
    <w:tblPr>
      <w:tblStyleRowBandSize w:val="1"/>
      <w:tblStyleColBandSize w:val="1"/>
      <w:tblInd w:w="0" w:type="dxa"/>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CellMar>
        <w:left w:w="108" w:type="dxa"/>
        <w:top w:w="0" w:type="dxa"/>
        <w:right w:w="108" w:type="dxa"/>
        <w:bottom w:w="0" w:type="dxa"/>
      </w:tblCellMar>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styleId="BorderedLined-Accent4" w:customStyle="1">
    <w:name w:val="Bordered &amp; Lined - Accent 4"/>
    <w:basedOn w:val="a1"/>
    <w:uiPriority w:val="99"/>
    <w:rPr>
      <w:color w:val="404040"/>
    </w:rPr>
    <w:tblPr>
      <w:tblStyleRowBandSize w:val="1"/>
      <w:tblStyleColBandSize w:val="1"/>
      <w:tblInd w:w="0" w:type="dxa"/>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CellMar>
        <w:left w:w="108" w:type="dxa"/>
        <w:top w:w="0" w:type="dxa"/>
        <w:right w:w="108" w:type="dxa"/>
        <w:bottom w:w="0" w:type="dxa"/>
      </w:tblCellMar>
    </w:tblPr>
    <w:tblStylePr w:type="firstRow">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tblStylePr w:type="firstCol">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style>
  <w:style w:type="table" w:styleId="BorderedLined-Accent5" w:customStyle="1">
    <w:name w:val="Bordered &amp; Lined - Accent 5"/>
    <w:basedOn w:val="a1"/>
    <w:uiPriority w:val="99"/>
    <w:rPr>
      <w:color w:val="404040"/>
    </w:rPr>
    <w:tblPr>
      <w:tblStyleRowBandSize w:val="1"/>
      <w:tblStyleColBandSize w:val="1"/>
      <w:tblInd w:w="0" w:type="dxa"/>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CellMar>
        <w:left w:w="108" w:type="dxa"/>
        <w:top w:w="0" w:type="dxa"/>
        <w:right w:w="108" w:type="dxa"/>
        <w:bottom w:w="0" w:type="dxa"/>
      </w:tblCellMar>
    </w:tbl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style>
  <w:style w:type="table" w:styleId="BorderedLined-Accent6" w:customStyle="1">
    <w:name w:val="Bordered &amp; Lined - Accent 6"/>
    <w:basedOn w:val="a1"/>
    <w:uiPriority w:val="99"/>
    <w:rPr>
      <w:color w:val="404040"/>
    </w:rPr>
    <w:tblPr>
      <w:tblStyleRowBandSize w:val="1"/>
      <w:tblStyleColBandSize w:val="1"/>
      <w:tblInd w:w="0" w:type="dxa"/>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CellMar>
        <w:left w:w="108" w:type="dxa"/>
        <w:top w:w="0" w:type="dxa"/>
        <w:right w:w="108" w:type="dxa"/>
        <w:bottom w:w="0" w:type="dxa"/>
      </w:tblCellMar>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styleId="Bordered" w:customStyle="1">
    <w:name w:val="Bordered"/>
    <w:basedOn w:val="a1"/>
    <w:uiPriority w:val="99"/>
    <w:tblPr>
      <w:tblStyleRowBandSize w:val="1"/>
      <w:tblStyleColBandSize w:val="1"/>
      <w:tblInd w:w="0" w:type="dxa"/>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left w:w="108" w:type="dxa"/>
        <w:top w:w="0" w:type="dxa"/>
        <w:right w:w="108" w:type="dxa"/>
        <w:bottom w:w="0" w:type="dxa"/>
      </w:tblCellMar>
    </w:tblPr>
    <w:tblStylePr w:type="firstRow">
      <w:rPr>
        <w:rFonts w:ascii="Arial" w:hAnsi="Arial"/>
        <w:color w:val="404040"/>
        <w:sz w:val="22"/>
      </w:rPr>
      <w:tcPr>
        <w:tcBorders>
          <w:bottom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F7F7F" w:themeColor="text1" w:themeTint="80" w:sz="12" w:space="0"/>
        </w:tcBorders>
      </w:tcPr>
    </w:tblStyle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style>
  <w:style w:type="table" w:styleId="Bordered-Accent1" w:customStyle="1">
    <w:name w:val="Bordered - Accent 1"/>
    <w:basedOn w:val="a1"/>
    <w:uiPriority w:val="99"/>
    <w:tblPr>
      <w:tblStyleRowBandSize w:val="1"/>
      <w:tblStyleColBandSize w:val="1"/>
      <w:tblInd w:w="0" w:type="dxa"/>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CellMar>
        <w:left w:w="108" w:type="dxa"/>
        <w:top w:w="0" w:type="dxa"/>
        <w:right w:w="108" w:type="dxa"/>
        <w:bottom w:w="0" w:type="dxa"/>
      </w:tblCellMar>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styleId="Bordered-Accent2" w:customStyle="1">
    <w:name w:val="Bordered - Accent 2"/>
    <w:basedOn w:val="a1"/>
    <w:uiPriority w:val="99"/>
    <w:tblPr>
      <w:tblStyleRowBandSize w:val="1"/>
      <w:tblStyleColBandSize w:val="1"/>
      <w:tblInd w:w="0" w:type="dxa"/>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CellMar>
        <w:left w:w="108" w:type="dxa"/>
        <w:top w:w="0" w:type="dxa"/>
        <w:right w:w="108" w:type="dxa"/>
        <w:bottom w:w="0" w:type="dxa"/>
      </w:tblCellMar>
    </w:tblPr>
    <w:tblStylePr w:type="firstRow">
      <w:rPr>
        <w:rFonts w:ascii="Arial" w:hAnsi="Arial"/>
        <w:color w:val="404040"/>
        <w:sz w:val="22"/>
      </w:rPr>
      <w:tcPr>
        <w:tcBorders>
          <w:bottom w:val="single" w:color="F4B184" w:themeColor="accent2" w:themeTint="97" w:sz="12" w:space="0"/>
        </w:tcBorders>
      </w:tcPr>
    </w:tblStylePr>
    <w:tblStylePr w:type="lastRow">
      <w:rPr>
        <w:rFonts w:ascii="Arial" w:hAnsi="Arial"/>
        <w:color w:val="404040"/>
        <w:sz w:val="22"/>
      </w:rPr>
      <w:tcPr>
        <w:tcBorders>
          <w:top w:val="single" w:color="F4B184"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184"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styleId="Bordered-Accent3" w:customStyle="1">
    <w:name w:val="Bordered - Accent 3"/>
    <w:basedOn w:val="a1"/>
    <w:uiPriority w:val="99"/>
    <w:tblPr>
      <w:tblStyleRowBandSize w:val="1"/>
      <w:tblStyleColBandSize w:val="1"/>
      <w:tblInd w:w="0" w:type="dxa"/>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CellMar>
        <w:left w:w="108" w:type="dxa"/>
        <w:top w:w="0" w:type="dxa"/>
        <w:right w:w="108" w:type="dxa"/>
        <w:bottom w:w="0" w:type="dxa"/>
      </w:tblCellMar>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styleId="Bordered-Accent4" w:customStyle="1">
    <w:name w:val="Bordered - Accent 4"/>
    <w:basedOn w:val="a1"/>
    <w:uiPriority w:val="99"/>
    <w:tblPr>
      <w:tblStyleRowBandSize w:val="1"/>
      <w:tblStyleColBandSize w:val="1"/>
      <w:tblInd w:w="0" w:type="dxa"/>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CellMar>
        <w:left w:w="108" w:type="dxa"/>
        <w:top w:w="0" w:type="dxa"/>
        <w:right w:w="108" w:type="dxa"/>
        <w:bottom w:w="0" w:type="dxa"/>
      </w:tblCellMar>
    </w:tblPr>
    <w:tblStylePr w:type="firstRow">
      <w:rPr>
        <w:rFonts w:ascii="Arial" w:hAnsi="Arial"/>
        <w:color w:val="404040"/>
        <w:sz w:val="22"/>
      </w:rPr>
      <w:tcPr>
        <w:tcBorders>
          <w:bottom w:val="single" w:color="FFD865" w:themeColor="accent4" w:themeTint="9A" w:sz="12" w:space="0"/>
        </w:tcBorders>
      </w:tcPr>
    </w:tblStylePr>
    <w:tblStylePr w:type="lastRow">
      <w:rPr>
        <w:rFonts w:ascii="Arial" w:hAnsi="Arial"/>
        <w:color w:val="404040"/>
        <w:sz w:val="22"/>
      </w:rPr>
      <w:tcPr>
        <w:tcBorders>
          <w:top w:val="single" w:color="FFD865"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5" w:themeColor="accent4" w:themeTint="9A" w:sz="12" w:space="0"/>
        </w:tcBorders>
      </w:tcPr>
    </w:tblStyle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style>
  <w:style w:type="table" w:styleId="Bordered-Accent5" w:customStyle="1">
    <w:name w:val="Bordered - Accent 5"/>
    <w:basedOn w:val="a1"/>
    <w:uiPriority w:val="99"/>
    <w:tblPr>
      <w:tblStyleRowBandSize w:val="1"/>
      <w:tblStyleColBandSize w:val="1"/>
      <w:tblInd w:w="0" w:type="dxa"/>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CellMar>
        <w:left w:w="108" w:type="dxa"/>
        <w:top w:w="0" w:type="dxa"/>
        <w:right w:w="108" w:type="dxa"/>
        <w:bottom w:w="0" w:type="dxa"/>
      </w:tblCellMar>
    </w:tblPr>
    <w:tblStylePr w:type="firstRow">
      <w:rPr>
        <w:rFonts w:ascii="Arial" w:hAnsi="Arial"/>
        <w:color w:val="404040"/>
        <w:sz w:val="22"/>
      </w:rPr>
      <w:tcPr>
        <w:tcBorders>
          <w:bottom w:val="single" w:color="8DA9DB" w:themeColor="accent5" w:themeTint="9A" w:sz="12" w:space="0"/>
        </w:tcBorders>
      </w:tcPr>
    </w:tblStylePr>
    <w:tblStylePr w:type="lastRow">
      <w:rPr>
        <w:rFonts w:ascii="Arial" w:hAnsi="Arial"/>
        <w:color w:val="404040"/>
        <w:sz w:val="22"/>
      </w:rPr>
      <w:tcPr>
        <w:tcBorders>
          <w:top w:val="single" w:color="8D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DA9DB" w:themeColor="accent5" w:themeTint="9A" w:sz="12" w:space="0"/>
        </w:tcBorders>
      </w:tcPr>
    </w:tblStyle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style>
  <w:style w:type="table" w:styleId="Bordered-Accent6" w:customStyle="1">
    <w:name w:val="Bordered - Accent 6"/>
    <w:basedOn w:val="a1"/>
    <w:uiPriority w:val="99"/>
    <w:tblPr>
      <w:tblStyleRowBandSize w:val="1"/>
      <w:tblStyleColBandSize w:val="1"/>
      <w:tblInd w:w="0" w:type="dxa"/>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CellMar>
        <w:left w:w="108" w:type="dxa"/>
        <w:top w:w="0" w:type="dxa"/>
        <w:right w:w="108" w:type="dxa"/>
        <w:bottom w:w="0" w:type="dxa"/>
      </w:tblCellMar>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paragraph" w:styleId="ad">
    <w:name w:val="footnote text"/>
    <w:basedOn w:val="a"/>
    <w:link w:val="ae"/>
    <w:uiPriority w:val="99"/>
    <w:semiHidden/>
    <w:unhideWhenUsed/>
    <w:pPr>
      <w:spacing w:after="40"/>
    </w:pPr>
    <w:rPr>
      <w:sz w:val="18"/>
    </w:rPr>
  </w:style>
  <w:style w:type="character" w:styleId="ae" w:customStyle="1">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rPr>
      <w:sz w:val="20"/>
    </w:rPr>
  </w:style>
  <w:style w:type="character" w:styleId="af1" w:customStyle="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paragraph" w:styleId="24">
    <w:name w:val="Body Text 2"/>
    <w:basedOn w:val="a"/>
    <w:pPr>
      <w:jc w:val="both"/>
    </w:pPr>
    <w:rPr>
      <w:sz w:val="28"/>
      <w:szCs w:val="20"/>
    </w:rPr>
  </w:style>
  <w:style w:type="paragraph" w:styleId="af5">
    <w:name w:val="Body Text Indent"/>
    <w:basedOn w:val="a"/>
    <w:pPr>
      <w:spacing w:after="120"/>
      <w:ind w:left="283"/>
    </w:pPr>
  </w:style>
  <w:style w:type="table" w:styleId="af6">
    <w:name w:val="Table Grid"/>
    <w:basedOn w:val="a1"/>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ConsPlusNonformat" w:customStyle="1">
    <w:name w:val="ConsPlusNonformat"/>
    <w:uiPriority w:val="99"/>
    <w:pPr>
      <w:widowControl w:val="off"/>
    </w:pPr>
    <w:rPr>
      <w:rFonts w:ascii="Courier New" w:hAnsi="Courier New" w:cs="Courier New"/>
    </w:rPr>
  </w:style>
  <w:style w:type="paragraph" w:styleId="ConsPlusTitle" w:customStyle="1">
    <w:name w:val="ConsPlusTitle"/>
    <w:uiPriority w:val="99"/>
    <w:pPr>
      <w:widowControl w:val="off"/>
    </w:pPr>
    <w:rPr>
      <w:b/>
      <w:bCs/>
      <w:sz w:val="28"/>
      <w:szCs w:val="28"/>
    </w:rPr>
  </w:style>
  <w:style w:type="paragraph" w:styleId="ConsPlusCell" w:customStyle="1">
    <w:name w:val="ConsPlusCell"/>
    <w:pPr>
      <w:widowControl w:val="off"/>
    </w:pPr>
    <w:rPr>
      <w:rFonts w:ascii="Arial" w:hAnsi="Arial" w:cs="Arial"/>
    </w:rPr>
  </w:style>
  <w:style w:type="character" w:styleId="30" w:customStyle="1">
    <w:name w:val="Заголовок 3 Знак"/>
    <w:link w:val="3"/>
    <w:rPr>
      <w:b/>
      <w:sz w:val="28"/>
    </w:rPr>
  </w:style>
  <w:style w:type="character" w:styleId="40" w:customStyle="1">
    <w:name w:val="Заголовок 4 Знак"/>
    <w:link w:val="4"/>
    <w:uiPriority w:val="9"/>
    <w:semiHidden/>
    <w:rPr>
      <w:rFonts w:ascii="Calibri" w:hAnsi="Calibri" w:eastAsia="Times New Roman" w:cs="Times New Roman"/>
      <w:b/>
      <w:bCs/>
      <w:sz w:val="28"/>
      <w:szCs w:val="28"/>
    </w:rPr>
  </w:style>
  <w:style w:type="paragraph" w:styleId="af7">
    <w:name w:val="Body Text"/>
    <w:basedOn w:val="a"/>
    <w:link w:val="af8"/>
    <w:uiPriority w:val="99"/>
    <w:semiHidden/>
    <w:unhideWhenUsed/>
    <w:pPr>
      <w:spacing w:after="120"/>
    </w:pPr>
  </w:style>
  <w:style w:type="character" w:styleId="af8" w:customStyle="1">
    <w:name w:val="Основной текст Знак"/>
    <w:link w:val="af7"/>
    <w:uiPriority w:val="99"/>
    <w:semiHidden/>
    <w:rPr>
      <w:sz w:val="24"/>
      <w:szCs w:val="24"/>
    </w:rPr>
  </w:style>
  <w:style w:type="paragraph" w:styleId="af9">
    <w:name w:val="header"/>
    <w:basedOn w:val="a"/>
    <w:link w:val="afa"/>
    <w:uiPriority w:val="99"/>
    <w:unhideWhenUsed/>
    <w:pPr>
      <w:tabs>
        <w:tab w:val="center" w:pos="4677"/>
        <w:tab w:val="right" w:pos="9355"/>
      </w:tabs>
    </w:pPr>
  </w:style>
  <w:style w:type="character" w:styleId="afa" w:customStyle="1">
    <w:name w:val="Верхний колонтитул Знак"/>
    <w:link w:val="af9"/>
    <w:uiPriority w:val="99"/>
    <w:rPr>
      <w:sz w:val="24"/>
      <w:szCs w:val="24"/>
    </w:rPr>
  </w:style>
  <w:style w:type="paragraph" w:styleId="afb">
    <w:name w:val="footer"/>
    <w:basedOn w:val="a"/>
    <w:link w:val="afc"/>
    <w:uiPriority w:val="99"/>
    <w:unhideWhenUsed/>
    <w:pPr>
      <w:tabs>
        <w:tab w:val="center" w:pos="4677"/>
        <w:tab w:val="right" w:pos="9355"/>
      </w:tabs>
    </w:pPr>
  </w:style>
  <w:style w:type="character" w:styleId="afc" w:customStyle="1">
    <w:name w:val="Нижний колонтитул Знак"/>
    <w:link w:val="afb"/>
    <w:uiPriority w:val="99"/>
    <w:rPr>
      <w:sz w:val="24"/>
      <w:szCs w:val="24"/>
    </w:rPr>
  </w:style>
  <w:style w:type="paragraph" w:styleId="ConsPlusNormal" w:customStyle="1">
    <w:name w:val="ConsPlusNormal"/>
    <w:link w:val="ConsPlusNormal0"/>
    <w:qFormat/>
    <w:pPr>
      <w:widowControl w:val="off"/>
      <w:ind w:firstLine="720"/>
    </w:pPr>
    <w:rPr>
      <w:rFonts w:ascii="Arial" w:hAnsi="Arial" w:cs="Arial"/>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styleId="HTML0" w:customStyle="1">
    <w:name w:val="Стандартный HTML Знак"/>
    <w:link w:val="HTML"/>
    <w:uiPriority w:val="99"/>
    <w:rPr>
      <w:rFonts w:ascii="Courier New" w:hAnsi="Courier New" w:cs="Courier New"/>
    </w:rPr>
  </w:style>
  <w:style w:type="paragraph" w:styleId="afd">
    <w:name w:val="Normal (Web)"/>
    <w:basedOn w:val="a"/>
    <w:unhideWhenUsed/>
    <w:pPr>
      <w:spacing w:before="100" w:beforeAutospacing="1" w:after="100" w:afterAutospacing="1"/>
    </w:pPr>
  </w:style>
  <w:style w:type="paragraph" w:styleId="afe">
    <w:name w:val="Balloon Text"/>
    <w:basedOn w:val="a"/>
    <w:link w:val="aff"/>
    <w:uiPriority w:val="99"/>
    <w:semiHidden/>
    <w:unhideWhenUsed/>
    <w:rPr>
      <w:rFonts w:ascii="Tahoma" w:hAnsi="Tahoma"/>
      <w:sz w:val="16"/>
      <w:szCs w:val="16"/>
    </w:rPr>
  </w:style>
  <w:style w:type="character" w:styleId="aff" w:customStyle="1">
    <w:name w:val="Текст выноски Знак"/>
    <w:link w:val="afe"/>
    <w:uiPriority w:val="99"/>
    <w:semiHidden/>
    <w:rPr>
      <w:rFonts w:ascii="Tahoma" w:hAnsi="Tahoma" w:cs="Tahoma"/>
      <w:sz w:val="16"/>
      <w:szCs w:val="16"/>
    </w:rPr>
  </w:style>
  <w:style w:type="paragraph" w:styleId="aff0">
    <w:name w:val="annotation text"/>
    <w:basedOn w:val="a"/>
    <w:link w:val="aff1"/>
    <w:uiPriority w:val="99"/>
    <w:semiHidden/>
    <w:unhideWhenUsed/>
    <w:rPr>
      <w:sz w:val="20"/>
      <w:szCs w:val="20"/>
    </w:rPr>
  </w:style>
  <w:style w:type="character" w:styleId="aff1" w:customStyle="1">
    <w:name w:val="Текст примечания Знак"/>
    <w:basedOn w:val="a0"/>
    <w:link w:val="aff0"/>
    <w:uiPriority w:val="99"/>
    <w:semiHidden/>
  </w:style>
  <w:style w:type="character" w:styleId="aff2">
    <w:name w:val="annotation reference"/>
    <w:uiPriority w:val="99"/>
    <w:unhideWhenUsed/>
    <w:rPr>
      <w:sz w:val="16"/>
      <w:szCs w:val="16"/>
    </w:rPr>
  </w:style>
  <w:style w:type="character" w:styleId="aff3">
    <w:name w:val="Hyperlink"/>
    <w:uiPriority w:val="99"/>
    <w:unhideWhenUsed/>
    <w:rPr>
      <w:color w:val="0563c1"/>
      <w:u w:val="single"/>
    </w:rPr>
  </w:style>
  <w:style w:type="paragraph" w:styleId="aff4">
    <w:name w:val="annotation subject"/>
    <w:basedOn w:val="aff0"/>
    <w:next w:val="aff0"/>
    <w:link w:val="aff5"/>
    <w:uiPriority w:val="99"/>
    <w:semiHidden/>
    <w:unhideWhenUsed/>
    <w:rPr>
      <w:b/>
      <w:bCs/>
    </w:rPr>
  </w:style>
  <w:style w:type="character" w:styleId="aff5" w:customStyle="1">
    <w:name w:val="Тема примечания Знак"/>
    <w:link w:val="aff4"/>
    <w:uiPriority w:val="99"/>
    <w:semiHidden/>
    <w:rPr>
      <w:b/>
      <w:bCs/>
    </w:rPr>
  </w:style>
  <w:style w:type="character" w:styleId="ConsPlusNormal0" w:customStyle="1">
    <w:name w:val="ConsPlusNormal Знак"/>
    <w:link w:val="ConsPlusNormal"/>
    <w:rPr>
      <w:rFonts w:ascii="Arial" w:hAnsi="Arial" w:cs="Arial"/>
    </w:rPr>
  </w:style>
  <w:style w:type="paragraph" w:styleId="ConsPlusNormal1" w:customStyle="1">
    <w:name w:val="ConsPlusNormal"/>
    <w:pPr>
      <w:pBdr>
        <w:top w:val="none" w:color="000000" w:sz="4" w:space="0"/>
        <w:left w:val="none" w:color="000000" w:sz="4" w:space="0"/>
        <w:bottom w:val="none" w:color="000000" w:sz="4" w:space="0"/>
        <w:right w:val="none" w:color="000000" w:sz="4" w:space="0"/>
        <w:between w:val="none" w:color="000000" w:sz="4" w:space="0"/>
      </w:pBdr>
    </w:pPr>
    <w:rPr>
      <w:sz w:val="24"/>
      <w:lang w:val="en-US" w:eastAsia="zh-CN"/>
    </w:rPr>
  </w:style>
  <w:style w:type="paragraph" w:styleId="ConsPlusNonformat0" w:customStyle="1">
    <w:name w:val="ConsPlusNonformat"/>
    <w:pPr>
      <w:pBdr>
        <w:top w:val="none" w:color="000000" w:sz="4" w:space="0"/>
        <w:left w:val="none" w:color="000000" w:sz="4" w:space="0"/>
        <w:bottom w:val="none" w:color="000000" w:sz="4" w:space="0"/>
        <w:right w:val="none" w:color="000000" w:sz="4" w:space="0"/>
        <w:between w:val="none" w:color="000000" w:sz="4" w:space="0"/>
      </w:pBdr>
    </w:pPr>
    <w:rPr>
      <w:rFonts w:ascii="Courier New" w:hAnsi="Courier New" w:eastAsia="Courier New" w:cs="Courier New"/>
      <w:lang w:val="en-US" w:eastAsia="zh-CN"/>
    </w:rPr>
  </w:style>
  <w:style w:type="paragraph" w:styleId="aff6">
    <w:name w:val="Revision"/>
    <w:hidden/>
    <w:uiPriority w:val="99"/>
    <w:semiHidden/>
    <w:rPr>
      <w:sz w:val="24"/>
      <w:szCs w:val="24"/>
    </w:rPr>
  </w:style>
  <w:style w:type="character" w:styleId="docdata" w:customStyle="1">
    <w:name w:val="docdata"/>
    <w:basedOn w:val="a0"/>
  </w:style>
  <w:style w:type="paragraph" w:styleId="aff7" w:customStyle="1">
    <w:name w:val="Содержимое таблицы"/>
    <w:basedOn w:val="a"/>
    <w:qFormat/>
    <w:pPr>
      <w:suppressLineNumbers/>
      <w:spacing w:before="60" w:after="60"/>
      <w:ind w:firstLine="709"/>
      <w:jc w:val="both"/>
    </w:pPr>
    <w:rPr>
      <w:color w:val="000000"/>
      <w:sz w:val="26"/>
      <w:szCs w:val="20"/>
    </w:rPr>
  </w:style>
  <w:style w:type="paragraph" w:styleId="Default" w:customStyle="1">
    <w:name w:val="Default"/>
    <w:qFormat/>
    <w:pPr>
      <w:widowControl w:val="off"/>
    </w:pPr>
    <w:rPr>
      <w:color w:val="000000"/>
      <w:sz w:val="24"/>
    </w:rPr>
  </w:style>
  <w:style w:type="character" w:styleId="12" w:customStyle="1">
    <w:name w:val="Верхний колонтитул Знак1"/>
    <w:uiPriority w:val="99"/>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customXml" Target="../customXml/item1.xml" /><Relationship Id="rId13" Type="http://schemas.openxmlformats.org/officeDocument/2006/relationships/hyperlink" Target="http://www.ugramediaperson.ru" TargetMode="External"/><Relationship Id="rId14" Type="http://schemas.openxmlformats.org/officeDocument/2006/relationships/hyperlink" Target="http://www.ugramediaperson.ru" TargetMode="External"/><Relationship Id="rId15" Type="http://schemas.openxmlformats.org/officeDocument/2006/relationships/hyperlink" Target="http://www.ugramediaperson.ru" TargetMode="External"/><Relationship Id="rId16" Type="http://schemas.openxmlformats.org/officeDocument/2006/relationships/hyperlink" Target="http://www.ugramediaperson.ru" TargetMode="External"/><Relationship Id="rId17" Type="http://schemas.openxmlformats.org/officeDocument/2006/relationships/hyperlink" Target="http://www.ugramediaperson.ru" TargetMode="External"/><Relationship Id="rId18" Type="http://schemas.openxmlformats.org/officeDocument/2006/relationships/hyperlink" Target="http://www.ugramediaperson.ru" TargetMode="External"/><Relationship Id="rId19" Type="http://schemas.openxmlformats.org/officeDocument/2006/relationships/hyperlink" Target="http://www.ugramediaperson.ru" TargetMode="External"/><Relationship Id="rId20" Type="http://schemas.openxmlformats.org/officeDocument/2006/relationships/hyperlink" Target="http://www.ugramediaperson.ru" TargetMode="External"/><Relationship Id="rId21" Type="http://schemas.openxmlformats.org/officeDocument/2006/relationships/hyperlink" Target="http://www.ugramediaperson.ru" TargetMode="External"/><Relationship Id="rId22" Type="http://schemas.openxmlformats.org/officeDocument/2006/relationships/hyperlink" Target="http://www.ugramediaperson.ru" TargetMode="External"/><Relationship Id="rId23" Type="http://schemas.openxmlformats.org/officeDocument/2006/relationships/hyperlink" Target="http://www.ugramediaperson.ru" TargetMode="External"/><Relationship Id="rId24" Type="http://schemas.openxmlformats.org/officeDocument/2006/relationships/hyperlink" Target="http://www.ugramediaperson.ru" TargetMode="External"/><Relationship Id="rId25" Type="http://schemas.openxmlformats.org/officeDocument/2006/relationships/hyperlink" Target="http://www.ugramediaperson.ru" TargetMode="External"/><Relationship Id="rId26" Type="http://schemas.openxmlformats.org/officeDocument/2006/relationships/hyperlink" Target="http://www.ugramediaperson.ru" TargetMode="External"/><Relationship Id="rId27" Type="http://schemas.openxmlformats.org/officeDocument/2006/relationships/hyperlink" Target="http://www.ugramediaperson.ru" TargetMode="External"/><Relationship Id="rId28" Type="http://schemas.openxmlformats.org/officeDocument/2006/relationships/hyperlink" Target="http://www.ugramediaperson.ru" TargetMode="External"/><Relationship Id="rId29" Type="http://schemas.openxmlformats.org/officeDocument/2006/relationships/hyperlink" Target="http://www.ugramediaperson.ru" TargetMode="External"/><Relationship Id="rId30" Type="http://schemas.openxmlformats.org/officeDocument/2006/relationships/hyperlink" Target="http://www.ugramediaperson.ru" TargetMode="External"/><Relationship Id="rId31" Type="http://schemas.openxmlformats.org/officeDocument/2006/relationships/hyperlink" Target="http://www.ugramediaperson.ru" TargetMode="External"/><Relationship Id="rId32" Type="http://schemas.openxmlformats.org/officeDocument/2006/relationships/hyperlink" Target="http://www.ugramediaperson.ru" TargetMode="External"/><Relationship Id="rId33" Type="http://schemas.openxmlformats.org/officeDocument/2006/relationships/hyperlink" Target="http://www.ugramediaperson.ru" TargetMode="External"/><Relationship Id="rId34" Type="http://schemas.openxmlformats.org/officeDocument/2006/relationships/hyperlink" Target="http://www.ugramediaperson.ru" TargetMode="External"/><Relationship Id="rId35" Type="http://schemas.openxmlformats.org/officeDocument/2006/relationships/hyperlink" Target="http://www.ugramediaperson.ru" TargetMode="External"/><Relationship Id="rId36" Type="http://schemas.openxmlformats.org/officeDocument/2006/relationships/hyperlink" Target="http://www.ugramediaperson.ru" TargetMode="External"/><Relationship Id="rId37" Type="http://schemas.openxmlformats.org/officeDocument/2006/relationships/hyperlink" Target="http://www.ugramediaperson.ru" TargetMode="External"/><Relationship Id="rId38" Type="http://schemas.openxmlformats.org/officeDocument/2006/relationships/hyperlink" Target="http://www.ugramediaperson.ru" TargetMode="External"/><Relationship Id="rId39" Type="http://schemas.openxmlformats.org/officeDocument/2006/relationships/hyperlink" Target="http://www.ugramediaperson.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0A60D-9E39-45DC-8DFC-80DBC0848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Р7-Офис/7.3.3.0</Application>
  <Characters>24176</Characters>
  <CharactersWithSpaces>28361</CharactersWithSpaces>
  <Company>ДГЗН</Company>
  <DocSecurity>0</DocSecurity>
  <HyperlinksChanged>false</HyperlinksChanged>
  <Lines>201</Lines>
  <LinksUpToDate>false</LinksUpToDate>
  <Pages>16</Pages>
  <Paragraphs>56</Paragraphs>
  <ScaleCrop>false</ScaleCrop>
  <SharedDoc>false</SharedDoc>
  <Template>Normal.dotm</Template>
  <TotalTime>1405</TotalTime>
  <Words>4241</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ГРАЖДАНСКОЙ ЗАЩИТЫ НАСЕЛЕНИЯ</dc:title>
  <dc:creator>MarkovSV</dc:creator>
  <cp:lastModifiedBy>Артём</cp:lastModifiedBy>
  <cp:revision>19</cp:revision>
  <dcterms:created xsi:type="dcterms:W3CDTF">2026-01-23T06:24:00Z</dcterms:created>
  <dcterms:modified xsi:type="dcterms:W3CDTF">2026-10-02T10:37:00Z</dcterms:modified>
</cp:coreProperties>
</file>